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0885E" w14:textId="06BBEE83" w:rsidR="00C56E7A" w:rsidRPr="008B4E38" w:rsidRDefault="00E01DEF" w:rsidP="00E01DEF">
      <w:pPr>
        <w:jc w:val="center"/>
        <w:rPr>
          <w:rFonts w:asciiTheme="minorHAnsi" w:hAnsiTheme="minorHAnsi" w:cstheme="minorHAnsi"/>
          <w:sz w:val="20"/>
          <w:szCs w:val="20"/>
        </w:rPr>
      </w:pPr>
      <w:r w:rsidRPr="008B4E38">
        <w:rPr>
          <w:rFonts w:asciiTheme="minorHAnsi" w:hAnsiTheme="minorHAnsi" w:cstheme="minorHAnsi"/>
          <w:noProof/>
          <w:sz w:val="20"/>
          <w:szCs w:val="20"/>
        </w:rPr>
        <w:drawing>
          <wp:inline distT="0" distB="0" distL="0" distR="0" wp14:anchorId="00E0AC94" wp14:editId="464957D9">
            <wp:extent cx="1956888" cy="942975"/>
            <wp:effectExtent l="0" t="0" r="5715" b="0"/>
            <wp:docPr id="9" name="irc_mi" descr="Αποτέλεσμα εικόνας για epsilon ne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Αποτέλεσμα εικόνας για epsilon net">
                      <a:hlinkClick r:id="rId10" tgtFrame="&quot;_blank&quo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2940" b="23746"/>
                    <a:stretch/>
                  </pic:blipFill>
                  <pic:spPr bwMode="auto">
                    <a:xfrm>
                      <a:off x="0" y="0"/>
                      <a:ext cx="1960533" cy="944731"/>
                    </a:xfrm>
                    <a:prstGeom prst="rect">
                      <a:avLst/>
                    </a:prstGeom>
                    <a:noFill/>
                    <a:ln>
                      <a:noFill/>
                    </a:ln>
                    <a:extLst>
                      <a:ext uri="{53640926-AAD7-44D8-BBD7-CCE9431645EC}">
                        <a14:shadowObscured xmlns:a14="http://schemas.microsoft.com/office/drawing/2010/main"/>
                      </a:ext>
                    </a:extLst>
                  </pic:spPr>
                </pic:pic>
              </a:graphicData>
            </a:graphic>
          </wp:inline>
        </w:drawing>
      </w:r>
    </w:p>
    <w:p w14:paraId="03A5FDD0" w14:textId="77777777" w:rsidR="008B4E38" w:rsidRDefault="00E01DEF" w:rsidP="00E01DEF">
      <w:pPr>
        <w:jc w:val="center"/>
        <w:rPr>
          <w:rFonts w:asciiTheme="minorHAnsi" w:hAnsiTheme="minorHAnsi" w:cstheme="minorHAnsi"/>
          <w:b/>
          <w:bCs/>
          <w:sz w:val="20"/>
          <w:szCs w:val="20"/>
        </w:rPr>
      </w:pPr>
      <w:r w:rsidRPr="008B4E38">
        <w:rPr>
          <w:rFonts w:asciiTheme="minorHAnsi" w:hAnsiTheme="minorHAnsi" w:cstheme="minorHAnsi"/>
          <w:b/>
          <w:bCs/>
          <w:sz w:val="20"/>
          <w:szCs w:val="20"/>
        </w:rPr>
        <w:t xml:space="preserve">EPSILON NET </w:t>
      </w:r>
    </w:p>
    <w:p w14:paraId="72B9CBE3" w14:textId="6CE40BCF" w:rsidR="00E01DEF" w:rsidRPr="008B4E38" w:rsidRDefault="00E01DEF" w:rsidP="00E01DEF">
      <w:pPr>
        <w:jc w:val="center"/>
        <w:rPr>
          <w:rFonts w:asciiTheme="minorHAnsi" w:hAnsiTheme="minorHAnsi" w:cstheme="minorHAnsi"/>
          <w:b/>
          <w:bCs/>
          <w:sz w:val="20"/>
          <w:szCs w:val="20"/>
        </w:rPr>
      </w:pPr>
      <w:r w:rsidRPr="008B4E38">
        <w:rPr>
          <w:rFonts w:asciiTheme="minorHAnsi" w:hAnsiTheme="minorHAnsi" w:cstheme="minorHAnsi"/>
          <w:b/>
          <w:bCs/>
          <w:sz w:val="20"/>
          <w:szCs w:val="20"/>
        </w:rPr>
        <w:t>ΑΝΩΝΥΜΗ ΕΤΑΙΡΕΙΑ ΠΛΗΡΟΦΟΡΙΚΗΣ, ΕΚΠΑΙΔΕΥΣΗΣ ΚΑΙ ΠΡΟΪΟΝΤΩΝ ΥΨΗΛΗΣ ΤΕΧΝΟΛΟΓΙΑΣ</w:t>
      </w:r>
    </w:p>
    <w:p w14:paraId="2815863D" w14:textId="77777777" w:rsidR="008B4E38" w:rsidRDefault="008B4E38" w:rsidP="00E01DEF">
      <w:pPr>
        <w:spacing w:after="240"/>
        <w:jc w:val="center"/>
        <w:rPr>
          <w:rFonts w:asciiTheme="minorHAnsi" w:hAnsiTheme="minorHAnsi" w:cstheme="minorHAnsi"/>
          <w:b/>
          <w:bCs/>
        </w:rPr>
      </w:pPr>
    </w:p>
    <w:p w14:paraId="7770E23A" w14:textId="1206C08C" w:rsidR="00E01DEF" w:rsidRPr="008B4E38" w:rsidRDefault="00E01DEF" w:rsidP="00E01DEF">
      <w:pPr>
        <w:spacing w:after="240"/>
        <w:jc w:val="center"/>
        <w:rPr>
          <w:rFonts w:asciiTheme="minorHAnsi" w:hAnsiTheme="minorHAnsi" w:cstheme="minorHAnsi"/>
          <w:b/>
          <w:bCs/>
        </w:rPr>
      </w:pPr>
      <w:r w:rsidRPr="008B4E38">
        <w:rPr>
          <w:rFonts w:asciiTheme="minorHAnsi" w:hAnsiTheme="minorHAnsi" w:cstheme="minorHAnsi"/>
          <w:b/>
          <w:bCs/>
        </w:rPr>
        <w:t>ΑΝΑΚΟΙΝΩΣΗ - ΠΡΟΣΚΛΗΣΗ ΠΡΟΣ ΤΟ ΕΠΕΝΔΥΤΙΚΟ ΚΟΙΝΟ</w:t>
      </w:r>
    </w:p>
    <w:p w14:paraId="5DB4FC24" w14:textId="4D793B3C" w:rsidR="00E01DEF" w:rsidRPr="008B4E38" w:rsidRDefault="008B4E38" w:rsidP="000013B3">
      <w:pPr>
        <w:jc w:val="center"/>
        <w:rPr>
          <w:rFonts w:asciiTheme="minorHAnsi" w:hAnsiTheme="minorHAnsi" w:cstheme="minorHAnsi"/>
          <w:sz w:val="20"/>
          <w:szCs w:val="20"/>
        </w:rPr>
      </w:pPr>
      <w:r w:rsidRPr="008B4E38">
        <w:rPr>
          <w:rFonts w:asciiTheme="minorHAnsi" w:hAnsiTheme="minorHAnsi" w:cstheme="minorHAnsi"/>
          <w:sz w:val="20"/>
          <w:szCs w:val="20"/>
        </w:rPr>
        <w:t>ΣΧΕΤΙΚΑ ΜΕ</w:t>
      </w:r>
      <w:r w:rsidR="00E01DEF" w:rsidRPr="008B4E38">
        <w:rPr>
          <w:rFonts w:asciiTheme="minorHAnsi" w:hAnsiTheme="minorHAnsi" w:cstheme="minorHAnsi"/>
          <w:sz w:val="20"/>
          <w:szCs w:val="20"/>
        </w:rPr>
        <w:t xml:space="preserve"> ΤΗ ΔΗΜΟΣΙΑ ΠΡΟΣΦΟΡΑ ΣΤΗΝ ΕΛΛΑΔΑ</w:t>
      </w:r>
      <w:r w:rsidRPr="008B4E38">
        <w:rPr>
          <w:rFonts w:asciiTheme="minorHAnsi" w:hAnsiTheme="minorHAnsi" w:cstheme="minorHAnsi"/>
          <w:sz w:val="20"/>
          <w:szCs w:val="20"/>
        </w:rPr>
        <w:t xml:space="preserve"> Ε</w:t>
      </w:r>
      <w:r w:rsidR="00E01DEF" w:rsidRPr="008B4E38">
        <w:rPr>
          <w:rFonts w:asciiTheme="minorHAnsi" w:hAnsiTheme="minorHAnsi" w:cstheme="minorHAnsi"/>
          <w:sz w:val="20"/>
          <w:szCs w:val="20"/>
        </w:rPr>
        <w:t xml:space="preserve">ΩΣ 2.224.560 ΝΕΩΝ ΜΕΤΟΧΩΝ ΤΗΣ ΕΤΑΙΡΕΙΑΣ </w:t>
      </w:r>
      <w:r w:rsidR="00E01DEF" w:rsidRPr="008B4E38">
        <w:rPr>
          <w:rFonts w:asciiTheme="minorHAnsi" w:hAnsiTheme="minorHAnsi" w:cstheme="minorHAnsi"/>
          <w:b/>
          <w:bCs/>
          <w:sz w:val="20"/>
          <w:szCs w:val="20"/>
        </w:rPr>
        <w:t>«</w:t>
      </w:r>
      <w:r w:rsidR="00E01DEF" w:rsidRPr="008B4E38">
        <w:rPr>
          <w:rStyle w:val="1"/>
          <w:rFonts w:asciiTheme="minorHAnsi" w:hAnsiTheme="minorHAnsi" w:cstheme="minorHAnsi"/>
          <w:b w:val="0"/>
          <w:bCs w:val="0"/>
          <w:sz w:val="20"/>
          <w:szCs w:val="20"/>
          <w:lang w:val="en-US" w:bidi="en-US"/>
        </w:rPr>
        <w:t>EPSILON</w:t>
      </w:r>
      <w:r w:rsidR="00E01DEF" w:rsidRPr="008B4E38">
        <w:rPr>
          <w:rStyle w:val="1"/>
          <w:rFonts w:asciiTheme="minorHAnsi" w:hAnsiTheme="minorHAnsi" w:cstheme="minorHAnsi"/>
          <w:b w:val="0"/>
          <w:bCs w:val="0"/>
          <w:sz w:val="20"/>
          <w:szCs w:val="20"/>
          <w:lang w:bidi="en-US"/>
        </w:rPr>
        <w:t xml:space="preserve"> </w:t>
      </w:r>
      <w:r w:rsidR="00E01DEF" w:rsidRPr="008B4E38">
        <w:rPr>
          <w:rStyle w:val="1"/>
          <w:rFonts w:asciiTheme="minorHAnsi" w:hAnsiTheme="minorHAnsi" w:cstheme="minorHAnsi"/>
          <w:b w:val="0"/>
          <w:bCs w:val="0"/>
          <w:sz w:val="20"/>
          <w:szCs w:val="20"/>
          <w:lang w:val="en-US" w:bidi="en-US"/>
        </w:rPr>
        <w:t>NET</w:t>
      </w:r>
      <w:r w:rsidR="00E01DEF" w:rsidRPr="008B4E38">
        <w:rPr>
          <w:rStyle w:val="1"/>
          <w:rFonts w:asciiTheme="minorHAnsi" w:hAnsiTheme="minorHAnsi" w:cstheme="minorHAnsi"/>
          <w:b w:val="0"/>
          <w:bCs w:val="0"/>
          <w:sz w:val="20"/>
          <w:szCs w:val="20"/>
        </w:rPr>
        <w:t xml:space="preserve"> </w:t>
      </w:r>
      <w:r w:rsidR="00E01DEF" w:rsidRPr="008B4E38">
        <w:rPr>
          <w:rStyle w:val="1"/>
          <w:rFonts w:asciiTheme="minorHAnsi" w:hAnsiTheme="minorHAnsi" w:cstheme="minorHAnsi"/>
          <w:b w:val="0"/>
          <w:bCs w:val="0"/>
          <w:sz w:val="20"/>
          <w:szCs w:val="20"/>
          <w:lang w:bidi="en-US"/>
        </w:rPr>
        <w:t>ΑΝΩΝΥΜΗ ΕΤΑΙΡΕΙΑ ΠΛΗΡΟΦΟΡΙΚΗΣ, ΕΚΠΑΙΔΕΥΣΗΣ ΚΑΙ ΠΡΟΪΟΝΤΩΝ ΥΨΗΛΗΣ ΤΕΧΝΟΛΟΓΙΑΣ</w:t>
      </w:r>
      <w:r w:rsidR="00E01DEF" w:rsidRPr="008B4E38">
        <w:rPr>
          <w:rFonts w:asciiTheme="minorHAnsi" w:hAnsiTheme="minorHAnsi" w:cstheme="minorHAnsi"/>
          <w:b/>
          <w:bCs/>
          <w:sz w:val="20"/>
          <w:szCs w:val="20"/>
        </w:rPr>
        <w:t xml:space="preserve">» </w:t>
      </w:r>
      <w:r w:rsidR="00E01DEF" w:rsidRPr="008B4E38">
        <w:rPr>
          <w:rFonts w:asciiTheme="minorHAnsi" w:hAnsiTheme="minorHAnsi" w:cstheme="minorHAnsi"/>
          <w:sz w:val="20"/>
          <w:szCs w:val="20"/>
        </w:rPr>
        <w:t>ΑΠΟ ΤΗΝ ΑΥΞΗΣΗ ΤΟΥ ΜΕΤΟΧΙΚΟΥ ΚΕΦΑΛΑΙΟΥ ΜΕ ΚΑΤΑΒΟΛΗ ΜΕΤΡΗΤΩΝ ΚΑΙ ΚΑΤΑΡΓΗΣΗ ΤΟΥ ΔΙΚΑΙΩΜΑΤΟΣ ΤΩΝ ΠΑΛΑΙΩΝ ΜΕΤΟΧΩΝ ΚΑΙ ΓΙΑ ΤΗΝ ΕΙΣΑΓΩΓΗ ΤΟΥ ΣΥΝΟΛΟΥ ΤΩΝ ΜΕΤΟΧΩΝ ΣΤΗΝ ΡΥΘΜΙΖΟΜΕΝΗ ΑΓΟΡΑ ΤΟΥ ΧΡΗΜΑΤΙΣΤΗΡΙΟΥ ΑΘΗΝΩΝ</w:t>
      </w:r>
    </w:p>
    <w:p w14:paraId="32052F84" w14:textId="77777777" w:rsidR="00E01DEF" w:rsidRPr="008B4E38" w:rsidRDefault="00E01DEF" w:rsidP="00E01DEF">
      <w:pPr>
        <w:spacing w:after="0"/>
        <w:jc w:val="center"/>
        <w:rPr>
          <w:rFonts w:asciiTheme="minorHAnsi" w:hAnsiTheme="minorHAnsi" w:cstheme="minorHAnsi"/>
          <w:b/>
          <w:bCs/>
          <w:sz w:val="20"/>
          <w:szCs w:val="20"/>
        </w:rPr>
      </w:pPr>
      <w:r w:rsidRPr="008B4E38">
        <w:rPr>
          <w:rFonts w:asciiTheme="minorHAnsi" w:hAnsiTheme="minorHAnsi" w:cstheme="minorHAnsi"/>
          <w:b/>
          <w:bCs/>
          <w:sz w:val="20"/>
          <w:szCs w:val="20"/>
        </w:rPr>
        <w:t>ΔΗΜΟΣΙΑ</w:t>
      </w:r>
      <w:r w:rsidRPr="008B4E38">
        <w:rPr>
          <w:rFonts w:asciiTheme="minorHAnsi" w:hAnsiTheme="minorHAnsi" w:cstheme="minorHAnsi"/>
          <w:sz w:val="20"/>
          <w:szCs w:val="20"/>
        </w:rPr>
        <w:t xml:space="preserve"> </w:t>
      </w:r>
      <w:r w:rsidRPr="008B4E38">
        <w:rPr>
          <w:rFonts w:asciiTheme="minorHAnsi" w:hAnsiTheme="minorHAnsi" w:cstheme="minorHAnsi"/>
          <w:b/>
          <w:bCs/>
          <w:sz w:val="20"/>
          <w:szCs w:val="20"/>
        </w:rPr>
        <w:t>ΠΡΟΣΦΟΡΑ</w:t>
      </w:r>
    </w:p>
    <w:p w14:paraId="0BFC9699" w14:textId="6A7B94C9" w:rsidR="00E01DEF" w:rsidRDefault="00E01DEF" w:rsidP="00E01DEF">
      <w:pPr>
        <w:jc w:val="center"/>
        <w:rPr>
          <w:rFonts w:asciiTheme="minorHAnsi" w:hAnsiTheme="minorHAnsi" w:cstheme="minorHAnsi"/>
          <w:b/>
          <w:bCs/>
        </w:rPr>
      </w:pPr>
      <w:r w:rsidRPr="008B4E38">
        <w:rPr>
          <w:rFonts w:asciiTheme="minorHAnsi" w:hAnsiTheme="minorHAnsi" w:cstheme="minorHAnsi"/>
          <w:b/>
          <w:bCs/>
        </w:rPr>
        <w:t xml:space="preserve">ΑΠΟ ΤΗΝ </w:t>
      </w:r>
      <w:r w:rsidR="00536259" w:rsidRPr="00536259">
        <w:rPr>
          <w:rFonts w:asciiTheme="minorHAnsi" w:hAnsiTheme="minorHAnsi" w:cstheme="minorHAnsi"/>
          <w:b/>
          <w:bCs/>
        </w:rPr>
        <w:t>8</w:t>
      </w:r>
      <w:r w:rsidR="00536259" w:rsidRPr="00536259">
        <w:rPr>
          <w:rFonts w:asciiTheme="minorHAnsi" w:hAnsiTheme="minorHAnsi" w:cstheme="minorHAnsi"/>
          <w:b/>
          <w:bCs/>
          <w:vertAlign w:val="superscript"/>
        </w:rPr>
        <w:t>η</w:t>
      </w:r>
      <w:r w:rsidR="00536259">
        <w:rPr>
          <w:rFonts w:asciiTheme="minorHAnsi" w:hAnsiTheme="minorHAnsi" w:cstheme="minorHAnsi"/>
          <w:b/>
          <w:bCs/>
        </w:rPr>
        <w:t xml:space="preserve"> </w:t>
      </w:r>
      <w:r w:rsidRPr="008B4E38">
        <w:rPr>
          <w:rFonts w:asciiTheme="minorHAnsi" w:hAnsiTheme="minorHAnsi" w:cstheme="minorHAnsi"/>
          <w:b/>
          <w:bCs/>
        </w:rPr>
        <w:t xml:space="preserve"> ΙΟΥΛΙΟΥ ΕΩΣ ΚΑΙ ΤΗΝ </w:t>
      </w:r>
      <w:r w:rsidR="00536259" w:rsidRPr="00536259">
        <w:rPr>
          <w:rFonts w:asciiTheme="minorHAnsi" w:hAnsiTheme="minorHAnsi" w:cstheme="minorHAnsi"/>
          <w:b/>
          <w:bCs/>
        </w:rPr>
        <w:t>10</w:t>
      </w:r>
      <w:r w:rsidR="00536259" w:rsidRPr="00536259">
        <w:rPr>
          <w:rFonts w:asciiTheme="minorHAnsi" w:hAnsiTheme="minorHAnsi" w:cstheme="minorHAnsi"/>
          <w:b/>
          <w:bCs/>
          <w:vertAlign w:val="superscript"/>
        </w:rPr>
        <w:t>η</w:t>
      </w:r>
      <w:r w:rsidR="00536259">
        <w:rPr>
          <w:rFonts w:asciiTheme="minorHAnsi" w:hAnsiTheme="minorHAnsi" w:cstheme="minorHAnsi"/>
          <w:b/>
          <w:bCs/>
        </w:rPr>
        <w:t xml:space="preserve"> </w:t>
      </w:r>
      <w:r w:rsidRPr="008B4E38">
        <w:rPr>
          <w:rFonts w:asciiTheme="minorHAnsi" w:hAnsiTheme="minorHAnsi" w:cstheme="minorHAnsi"/>
          <w:b/>
          <w:bCs/>
        </w:rPr>
        <w:t xml:space="preserve"> ΙΟΥΛΙΟΥ 2020</w:t>
      </w:r>
    </w:p>
    <w:p w14:paraId="4FDF1644" w14:textId="77777777" w:rsidR="008B4E38" w:rsidRPr="008B4E38" w:rsidRDefault="008B4E38" w:rsidP="00E01DEF">
      <w:pPr>
        <w:jc w:val="center"/>
        <w:rPr>
          <w:rFonts w:asciiTheme="minorHAnsi" w:hAnsiTheme="minorHAnsi" w:cstheme="minorHAnsi"/>
        </w:rPr>
      </w:pPr>
    </w:p>
    <w:p w14:paraId="1DB8F3F3" w14:textId="26917E5A" w:rsidR="00E01DEF" w:rsidRPr="008B4E38" w:rsidRDefault="00E01DEF" w:rsidP="003D01FB">
      <w:pPr>
        <w:jc w:val="center"/>
        <w:rPr>
          <w:rFonts w:asciiTheme="minorHAnsi" w:hAnsiTheme="minorHAnsi" w:cstheme="minorHAnsi"/>
          <w:b/>
          <w:bCs/>
          <w:sz w:val="20"/>
          <w:szCs w:val="20"/>
        </w:rPr>
      </w:pPr>
      <w:r w:rsidRPr="008B4E38">
        <w:rPr>
          <w:rFonts w:asciiTheme="minorHAnsi" w:hAnsiTheme="minorHAnsi" w:cstheme="minorHAnsi"/>
          <w:noProof/>
          <w:szCs w:val="20"/>
        </w:rPr>
        <w:drawing>
          <wp:anchor distT="0" distB="0" distL="114300" distR="114300" simplePos="0" relativeHeight="251658240" behindDoc="1" locked="0" layoutInCell="1" allowOverlap="1" wp14:anchorId="78DB2485" wp14:editId="08F10E8D">
            <wp:simplePos x="0" y="0"/>
            <wp:positionH relativeFrom="margin">
              <wp:posOffset>1543050</wp:posOffset>
            </wp:positionH>
            <wp:positionV relativeFrom="paragraph">
              <wp:posOffset>313055</wp:posOffset>
            </wp:positionV>
            <wp:extent cx="2034540" cy="428625"/>
            <wp:effectExtent l="0" t="0" r="3810" b="9525"/>
            <wp:wrapTopAndBottom/>
            <wp:docPr id="11" name="Picture 11" descr="C:\Users\c22981\Documents\Alpha Bank data\alphaban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22981\Documents\Alpha Bank data\alphabank_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454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4E38">
        <w:rPr>
          <w:rFonts w:asciiTheme="minorHAnsi" w:hAnsiTheme="minorHAnsi" w:cstheme="minorHAnsi"/>
          <w:b/>
          <w:bCs/>
          <w:sz w:val="20"/>
          <w:szCs w:val="20"/>
        </w:rPr>
        <w:t>ΣΥΝΤΟΝΙΣΤΗΣ ΚΥΡΙΟΣ ΑΝΑΔΟΧΟΣ ΤΗΣ ΔΗΜΟΣΙΑΣ ΠΡΟΣΦΟΡΑΣ</w:t>
      </w:r>
    </w:p>
    <w:p w14:paraId="395C4285" w14:textId="434F777C" w:rsidR="0035375D" w:rsidRDefault="0035375D" w:rsidP="0035375D">
      <w:pPr>
        <w:jc w:val="center"/>
        <w:rPr>
          <w:rFonts w:asciiTheme="minorHAnsi" w:hAnsiTheme="minorHAnsi" w:cstheme="minorHAnsi"/>
          <w:b/>
          <w:bCs/>
          <w:sz w:val="20"/>
          <w:szCs w:val="20"/>
        </w:rPr>
      </w:pPr>
    </w:p>
    <w:p w14:paraId="5B9FE96C" w14:textId="12662C24" w:rsidR="00E01DEF" w:rsidRPr="008B4E38" w:rsidRDefault="008B4E38" w:rsidP="0035375D">
      <w:pPr>
        <w:jc w:val="center"/>
        <w:rPr>
          <w:rFonts w:asciiTheme="minorHAnsi" w:hAnsiTheme="minorHAnsi" w:cstheme="minorHAnsi"/>
          <w:b/>
          <w:bCs/>
          <w:sz w:val="20"/>
          <w:szCs w:val="20"/>
        </w:rPr>
      </w:pPr>
      <w:r w:rsidRPr="008B4E38">
        <w:rPr>
          <w:rFonts w:asciiTheme="minorHAnsi" w:hAnsiTheme="minorHAnsi" w:cstheme="minorHAnsi"/>
          <w:b/>
          <w:bCs/>
          <w:noProof/>
          <w:sz w:val="20"/>
          <w:szCs w:val="20"/>
        </w:rPr>
        <w:drawing>
          <wp:anchor distT="0" distB="0" distL="114300" distR="114300" simplePos="0" relativeHeight="251658241" behindDoc="1" locked="0" layoutInCell="1" allowOverlap="1" wp14:anchorId="251786CD" wp14:editId="1DEEBB03">
            <wp:simplePos x="0" y="0"/>
            <wp:positionH relativeFrom="margin">
              <wp:posOffset>1190625</wp:posOffset>
            </wp:positionH>
            <wp:positionV relativeFrom="paragraph">
              <wp:posOffset>415925</wp:posOffset>
            </wp:positionV>
            <wp:extent cx="1586865" cy="49530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6865" cy="495300"/>
                    </a:xfrm>
                    <a:prstGeom prst="rect">
                      <a:avLst/>
                    </a:prstGeom>
                    <a:noFill/>
                  </pic:spPr>
                </pic:pic>
              </a:graphicData>
            </a:graphic>
            <wp14:sizeRelH relativeFrom="margin">
              <wp14:pctWidth>0</wp14:pctWidth>
            </wp14:sizeRelH>
            <wp14:sizeRelV relativeFrom="margin">
              <wp14:pctHeight>0</wp14:pctHeight>
            </wp14:sizeRelV>
          </wp:anchor>
        </w:drawing>
      </w:r>
      <w:r w:rsidRPr="008B4E38">
        <w:rPr>
          <w:rFonts w:asciiTheme="minorHAnsi" w:hAnsiTheme="minorHAnsi" w:cstheme="minorHAnsi"/>
          <w:b/>
          <w:bCs/>
          <w:noProof/>
          <w:sz w:val="20"/>
          <w:szCs w:val="20"/>
        </w:rPr>
        <w:drawing>
          <wp:anchor distT="0" distB="0" distL="114300" distR="114300" simplePos="0" relativeHeight="251658242" behindDoc="1" locked="0" layoutInCell="1" allowOverlap="1" wp14:anchorId="6DB48E30" wp14:editId="6A8912F1">
            <wp:simplePos x="0" y="0"/>
            <wp:positionH relativeFrom="column">
              <wp:posOffset>3028950</wp:posOffset>
            </wp:positionH>
            <wp:positionV relativeFrom="paragraph">
              <wp:posOffset>339725</wp:posOffset>
            </wp:positionV>
            <wp:extent cx="1254760" cy="647700"/>
            <wp:effectExtent l="0" t="0" r="2540" b="0"/>
            <wp:wrapTight wrapText="bothSides">
              <wp:wrapPolygon edited="0">
                <wp:start x="0" y="0"/>
                <wp:lineTo x="0" y="20965"/>
                <wp:lineTo x="21316" y="20965"/>
                <wp:lineTo x="21316"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4760" cy="647700"/>
                    </a:xfrm>
                    <a:prstGeom prst="rect">
                      <a:avLst/>
                    </a:prstGeom>
                    <a:noFill/>
                  </pic:spPr>
                </pic:pic>
              </a:graphicData>
            </a:graphic>
            <wp14:sizeRelH relativeFrom="margin">
              <wp14:pctWidth>0</wp14:pctWidth>
            </wp14:sizeRelH>
            <wp14:sizeRelV relativeFrom="margin">
              <wp14:pctHeight>0</wp14:pctHeight>
            </wp14:sizeRelV>
          </wp:anchor>
        </w:drawing>
      </w:r>
      <w:r w:rsidR="00E01DEF" w:rsidRPr="008B4E38">
        <w:rPr>
          <w:rFonts w:asciiTheme="minorHAnsi" w:hAnsiTheme="minorHAnsi" w:cstheme="minorHAnsi"/>
          <w:b/>
          <w:bCs/>
          <w:sz w:val="20"/>
          <w:szCs w:val="20"/>
        </w:rPr>
        <w:t>ΑΝΑΔΟΧΟΙ ΤΗΣ ΔΗΜΟΣΙΑΣ ΠΡΟΣΦΟΡΑΣ</w:t>
      </w:r>
    </w:p>
    <w:p w14:paraId="39B094F4" w14:textId="474CF3B0" w:rsidR="0035375D" w:rsidRDefault="0035375D" w:rsidP="0035375D">
      <w:pPr>
        <w:jc w:val="center"/>
        <w:rPr>
          <w:rFonts w:asciiTheme="minorHAnsi" w:hAnsiTheme="minorHAnsi" w:cstheme="minorHAnsi"/>
          <w:b/>
          <w:bCs/>
          <w:sz w:val="20"/>
          <w:szCs w:val="20"/>
        </w:rPr>
      </w:pPr>
    </w:p>
    <w:p w14:paraId="22608BE8" w14:textId="29B239E2" w:rsidR="008B4E38" w:rsidRPr="008B4E38" w:rsidRDefault="008B4E38" w:rsidP="0035375D">
      <w:pPr>
        <w:jc w:val="center"/>
        <w:rPr>
          <w:rFonts w:asciiTheme="minorHAnsi" w:hAnsiTheme="minorHAnsi" w:cstheme="minorHAnsi"/>
          <w:b/>
          <w:bCs/>
          <w:sz w:val="20"/>
          <w:szCs w:val="20"/>
        </w:rPr>
      </w:pPr>
    </w:p>
    <w:p w14:paraId="442D7F43" w14:textId="36A90DB3" w:rsidR="008B4E38" w:rsidRPr="008B4E38" w:rsidRDefault="008B4E38" w:rsidP="008B4E38">
      <w:pPr>
        <w:jc w:val="center"/>
        <w:rPr>
          <w:rFonts w:asciiTheme="minorHAnsi" w:hAnsiTheme="minorHAnsi" w:cstheme="minorHAnsi"/>
          <w:b/>
          <w:bCs/>
          <w:sz w:val="20"/>
          <w:szCs w:val="20"/>
        </w:rPr>
      </w:pPr>
      <w:r w:rsidRPr="008B4E38">
        <w:rPr>
          <w:rFonts w:asciiTheme="minorHAnsi" w:hAnsiTheme="minorHAnsi" w:cstheme="minorHAnsi"/>
          <w:noProof/>
          <w:szCs w:val="20"/>
        </w:rPr>
        <w:drawing>
          <wp:anchor distT="0" distB="0" distL="114300" distR="114300" simplePos="0" relativeHeight="251658243" behindDoc="1" locked="0" layoutInCell="1" allowOverlap="1" wp14:anchorId="0EE48715" wp14:editId="22C7F856">
            <wp:simplePos x="0" y="0"/>
            <wp:positionH relativeFrom="margin">
              <wp:posOffset>1540510</wp:posOffset>
            </wp:positionH>
            <wp:positionV relativeFrom="paragraph">
              <wp:posOffset>330835</wp:posOffset>
            </wp:positionV>
            <wp:extent cx="2034540" cy="428625"/>
            <wp:effectExtent l="0" t="0" r="3810" b="9525"/>
            <wp:wrapTopAndBottom/>
            <wp:docPr id="1" name="Picture 1" descr="C:\Users\c22981\Documents\Alpha Bank data\alphaban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22981\Documents\Alpha Bank data\alphabank_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454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4E38">
        <w:rPr>
          <w:rFonts w:asciiTheme="minorHAnsi" w:hAnsiTheme="minorHAnsi" w:cstheme="minorHAnsi"/>
          <w:b/>
          <w:bCs/>
          <w:sz w:val="20"/>
          <w:szCs w:val="20"/>
        </w:rPr>
        <w:t>ΣΥΜΒΟΥΛΟΣ ΤΗΣ ΔΗΜΟΣΙΑΣ ΠΡΟΣΦΟΡΑΣ</w:t>
      </w:r>
    </w:p>
    <w:p w14:paraId="780F24F0" w14:textId="0DFC90ED" w:rsidR="008B4E38" w:rsidRDefault="008B4E38" w:rsidP="008B4E38">
      <w:pPr>
        <w:jc w:val="center"/>
        <w:rPr>
          <w:rFonts w:asciiTheme="minorHAnsi" w:hAnsiTheme="minorHAnsi" w:cstheme="minorHAnsi"/>
          <w:b/>
          <w:bCs/>
          <w:sz w:val="20"/>
          <w:szCs w:val="20"/>
        </w:rPr>
      </w:pPr>
    </w:p>
    <w:p w14:paraId="0F8C0C4C" w14:textId="36CFC1AD" w:rsidR="008B4E38" w:rsidRDefault="008B4E38" w:rsidP="008B4E38">
      <w:pPr>
        <w:jc w:val="center"/>
        <w:rPr>
          <w:rFonts w:asciiTheme="minorHAnsi" w:hAnsiTheme="minorHAnsi" w:cstheme="minorHAnsi"/>
          <w:b/>
          <w:bCs/>
          <w:sz w:val="20"/>
          <w:szCs w:val="20"/>
        </w:rPr>
      </w:pPr>
    </w:p>
    <w:p w14:paraId="17D1B937" w14:textId="503552F8" w:rsidR="008B4E38" w:rsidRDefault="008B4E38" w:rsidP="008B4E38">
      <w:pPr>
        <w:jc w:val="center"/>
        <w:rPr>
          <w:rFonts w:asciiTheme="minorHAnsi" w:hAnsiTheme="minorHAnsi" w:cstheme="minorHAnsi"/>
          <w:b/>
          <w:bCs/>
          <w:sz w:val="20"/>
          <w:szCs w:val="20"/>
        </w:rPr>
      </w:pPr>
    </w:p>
    <w:p w14:paraId="1D23EF29" w14:textId="5823CBD6" w:rsidR="008B4E38" w:rsidRDefault="008B4E38" w:rsidP="008B4E38">
      <w:pPr>
        <w:jc w:val="center"/>
        <w:rPr>
          <w:rFonts w:asciiTheme="minorHAnsi" w:hAnsiTheme="minorHAnsi" w:cstheme="minorHAnsi"/>
          <w:b/>
          <w:bCs/>
          <w:sz w:val="20"/>
          <w:szCs w:val="20"/>
        </w:rPr>
      </w:pPr>
    </w:p>
    <w:p w14:paraId="7B3678EF" w14:textId="73CA594A" w:rsidR="008B4E38" w:rsidRDefault="008B4E38" w:rsidP="008B4E38">
      <w:pPr>
        <w:jc w:val="center"/>
        <w:rPr>
          <w:rFonts w:asciiTheme="minorHAnsi" w:hAnsiTheme="minorHAnsi" w:cstheme="minorHAnsi"/>
          <w:b/>
          <w:bCs/>
          <w:sz w:val="20"/>
          <w:szCs w:val="20"/>
        </w:rPr>
      </w:pPr>
    </w:p>
    <w:p w14:paraId="04AC99B5" w14:textId="6C9173C4" w:rsidR="008B4E38" w:rsidRDefault="008B4E38" w:rsidP="00A86FCF">
      <w:pPr>
        <w:rPr>
          <w:rFonts w:asciiTheme="minorHAnsi" w:hAnsiTheme="minorHAnsi" w:cstheme="minorHAnsi"/>
          <w:b/>
          <w:bCs/>
          <w:sz w:val="20"/>
          <w:szCs w:val="20"/>
        </w:rPr>
      </w:pPr>
    </w:p>
    <w:p w14:paraId="3A75DBBC" w14:textId="2B607294" w:rsidR="002848C8" w:rsidRPr="008B4E38" w:rsidRDefault="003C0235" w:rsidP="004E086A">
      <w:pPr>
        <w:spacing w:after="120"/>
        <w:contextualSpacing/>
        <w:jc w:val="both"/>
        <w:rPr>
          <w:rFonts w:asciiTheme="minorHAnsi" w:eastAsia="Calibri" w:hAnsiTheme="minorHAnsi" w:cstheme="minorHAnsi"/>
          <w:sz w:val="20"/>
          <w:szCs w:val="16"/>
        </w:rPr>
      </w:pPr>
      <w:r>
        <w:rPr>
          <w:rFonts w:asciiTheme="minorHAnsi" w:eastAsia="Calibri" w:hAnsiTheme="minorHAnsi" w:cstheme="minorHAnsi"/>
          <w:sz w:val="20"/>
          <w:szCs w:val="16"/>
        </w:rPr>
        <w:lastRenderedPageBreak/>
        <w:t>Δυνάμει της</w:t>
      </w:r>
      <w:r w:rsidRPr="008B4E38">
        <w:rPr>
          <w:rFonts w:asciiTheme="minorHAnsi" w:eastAsia="Calibri" w:hAnsiTheme="minorHAnsi" w:cstheme="minorHAnsi"/>
          <w:sz w:val="20"/>
          <w:szCs w:val="16"/>
        </w:rPr>
        <w:t xml:space="preserve"> </w:t>
      </w:r>
      <w:r w:rsidR="002848C8" w:rsidRPr="008B4E38">
        <w:rPr>
          <w:rFonts w:asciiTheme="minorHAnsi" w:eastAsia="Calibri" w:hAnsiTheme="minorHAnsi" w:cstheme="minorHAnsi"/>
          <w:sz w:val="20"/>
          <w:szCs w:val="16"/>
        </w:rPr>
        <w:t>από 15.11.2019</w:t>
      </w:r>
      <w:r w:rsidR="0035375D" w:rsidRPr="008B4E38">
        <w:rPr>
          <w:rFonts w:asciiTheme="minorHAnsi" w:eastAsia="Calibri" w:hAnsiTheme="minorHAnsi" w:cstheme="minorHAnsi"/>
          <w:sz w:val="20"/>
          <w:szCs w:val="16"/>
        </w:rPr>
        <w:t xml:space="preserve"> Έκτακτη</w:t>
      </w:r>
      <w:r>
        <w:rPr>
          <w:rFonts w:asciiTheme="minorHAnsi" w:eastAsia="Calibri" w:hAnsiTheme="minorHAnsi" w:cstheme="minorHAnsi"/>
          <w:sz w:val="20"/>
          <w:szCs w:val="16"/>
        </w:rPr>
        <w:t>ς</w:t>
      </w:r>
      <w:r w:rsidR="0035375D" w:rsidRPr="008B4E38">
        <w:rPr>
          <w:rFonts w:asciiTheme="minorHAnsi" w:eastAsia="Calibri" w:hAnsiTheme="minorHAnsi" w:cstheme="minorHAnsi"/>
          <w:sz w:val="20"/>
          <w:szCs w:val="16"/>
        </w:rPr>
        <w:t xml:space="preserve"> Γενική</w:t>
      </w:r>
      <w:r>
        <w:rPr>
          <w:rFonts w:asciiTheme="minorHAnsi" w:eastAsia="Calibri" w:hAnsiTheme="minorHAnsi" w:cstheme="minorHAnsi"/>
          <w:sz w:val="20"/>
          <w:szCs w:val="16"/>
        </w:rPr>
        <w:t>ς</w:t>
      </w:r>
      <w:r w:rsidR="0035375D" w:rsidRPr="008B4E38">
        <w:rPr>
          <w:rFonts w:asciiTheme="minorHAnsi" w:eastAsia="Calibri" w:hAnsiTheme="minorHAnsi" w:cstheme="minorHAnsi"/>
          <w:sz w:val="20"/>
          <w:szCs w:val="16"/>
        </w:rPr>
        <w:t xml:space="preserve"> Συνέλευση</w:t>
      </w:r>
      <w:r>
        <w:rPr>
          <w:rFonts w:asciiTheme="minorHAnsi" w:eastAsia="Calibri" w:hAnsiTheme="minorHAnsi" w:cstheme="minorHAnsi"/>
          <w:sz w:val="20"/>
          <w:szCs w:val="16"/>
        </w:rPr>
        <w:t>ς</w:t>
      </w:r>
      <w:r w:rsidR="0035375D" w:rsidRPr="008B4E38">
        <w:rPr>
          <w:rFonts w:asciiTheme="minorHAnsi" w:eastAsia="Calibri" w:hAnsiTheme="minorHAnsi" w:cstheme="minorHAnsi"/>
          <w:sz w:val="20"/>
          <w:szCs w:val="16"/>
        </w:rPr>
        <w:t xml:space="preserve"> </w:t>
      </w:r>
      <w:r w:rsidR="002848C8" w:rsidRPr="008B4E38">
        <w:rPr>
          <w:rFonts w:asciiTheme="minorHAnsi" w:eastAsia="Calibri" w:hAnsiTheme="minorHAnsi" w:cstheme="minorHAnsi"/>
          <w:sz w:val="20"/>
          <w:szCs w:val="16"/>
        </w:rPr>
        <w:t xml:space="preserve">και </w:t>
      </w:r>
      <w:r>
        <w:rPr>
          <w:rFonts w:asciiTheme="minorHAnsi" w:eastAsia="Calibri" w:hAnsiTheme="minorHAnsi" w:cstheme="minorHAnsi"/>
          <w:sz w:val="20"/>
          <w:szCs w:val="16"/>
        </w:rPr>
        <w:t>της</w:t>
      </w:r>
      <w:r w:rsidRPr="008B4E38">
        <w:rPr>
          <w:rFonts w:asciiTheme="minorHAnsi" w:eastAsia="Calibri" w:hAnsiTheme="minorHAnsi" w:cstheme="minorHAnsi"/>
          <w:sz w:val="20"/>
          <w:szCs w:val="16"/>
        </w:rPr>
        <w:t xml:space="preserve"> </w:t>
      </w:r>
      <w:r w:rsidR="002848C8" w:rsidRPr="008B4E38">
        <w:rPr>
          <w:rFonts w:asciiTheme="minorHAnsi" w:eastAsia="Calibri" w:hAnsiTheme="minorHAnsi" w:cstheme="minorHAnsi"/>
          <w:sz w:val="20"/>
          <w:szCs w:val="16"/>
        </w:rPr>
        <w:t>από 25.06.2020 συνεδρίαση</w:t>
      </w:r>
      <w:r>
        <w:rPr>
          <w:rFonts w:asciiTheme="minorHAnsi" w:eastAsia="Calibri" w:hAnsiTheme="minorHAnsi" w:cstheme="minorHAnsi"/>
          <w:sz w:val="20"/>
          <w:szCs w:val="16"/>
        </w:rPr>
        <w:t>ς</w:t>
      </w:r>
      <w:r w:rsidR="002848C8" w:rsidRPr="008B4E38">
        <w:rPr>
          <w:rFonts w:asciiTheme="minorHAnsi" w:eastAsia="Calibri" w:hAnsiTheme="minorHAnsi" w:cstheme="minorHAnsi"/>
          <w:sz w:val="20"/>
          <w:szCs w:val="16"/>
        </w:rPr>
        <w:t xml:space="preserve"> του Διοικητικού Συμβουλίου της </w:t>
      </w:r>
      <w:r w:rsidR="003D01FB" w:rsidRPr="008B4E38">
        <w:rPr>
          <w:rFonts w:asciiTheme="minorHAnsi" w:eastAsia="Calibri" w:hAnsiTheme="minorHAnsi" w:cstheme="minorHAnsi"/>
          <w:sz w:val="20"/>
          <w:szCs w:val="16"/>
        </w:rPr>
        <w:t>«</w:t>
      </w:r>
      <w:r w:rsidR="002848C8" w:rsidRPr="008B4E38">
        <w:rPr>
          <w:rFonts w:asciiTheme="minorHAnsi" w:eastAsia="Calibri" w:hAnsiTheme="minorHAnsi" w:cstheme="minorHAnsi"/>
          <w:sz w:val="20"/>
          <w:szCs w:val="16"/>
        </w:rPr>
        <w:t>EPSILON NET ΑΝΩΝΥΜΗ ΕΤΑΙΡΕΙΑ ΠΛΗΡΟΦΟΡΙΚΗΣ, ΕΚΠΑΙΔΕΥΣΗΣ ΚΑΙ ΠΡΟΪΟΝΤΩΝ ΥΨΗΛΗΣ ΤΕΧΝΟΛΟΓΙΑΣ</w:t>
      </w:r>
      <w:r w:rsidR="003D01FB" w:rsidRPr="008B4E38">
        <w:rPr>
          <w:rFonts w:asciiTheme="minorHAnsi" w:eastAsia="Calibri" w:hAnsiTheme="minorHAnsi" w:cstheme="minorHAnsi"/>
          <w:sz w:val="20"/>
          <w:szCs w:val="16"/>
        </w:rPr>
        <w:t xml:space="preserve">» </w:t>
      </w:r>
      <w:r w:rsidR="002848C8" w:rsidRPr="008B4E38">
        <w:rPr>
          <w:rFonts w:asciiTheme="minorHAnsi" w:eastAsia="Calibri" w:hAnsiTheme="minorHAnsi" w:cstheme="minorHAnsi"/>
          <w:sz w:val="20"/>
          <w:szCs w:val="16"/>
        </w:rPr>
        <w:t>(εφεξής η «Εταιρεία» ή «Εκδότρια»)</w:t>
      </w:r>
      <w:r w:rsidR="0035375D" w:rsidRPr="008B4E38">
        <w:rPr>
          <w:rFonts w:asciiTheme="minorHAnsi" w:eastAsia="Calibri" w:hAnsiTheme="minorHAnsi" w:cstheme="minorHAnsi"/>
          <w:sz w:val="20"/>
          <w:szCs w:val="16"/>
        </w:rPr>
        <w:t xml:space="preserve">, </w:t>
      </w:r>
      <w:r w:rsidR="002848C8" w:rsidRPr="008B4E38">
        <w:rPr>
          <w:rFonts w:asciiTheme="minorHAnsi" w:eastAsia="Calibri" w:hAnsiTheme="minorHAnsi" w:cstheme="minorHAnsi"/>
          <w:sz w:val="20"/>
          <w:szCs w:val="16"/>
        </w:rPr>
        <w:t>αποφασίστηκε</w:t>
      </w:r>
      <w:r w:rsidR="0035375D" w:rsidRPr="008B4E38">
        <w:rPr>
          <w:rFonts w:asciiTheme="minorHAnsi" w:eastAsia="Calibri" w:hAnsiTheme="minorHAnsi" w:cstheme="minorHAnsi"/>
          <w:sz w:val="20"/>
          <w:szCs w:val="16"/>
        </w:rPr>
        <w:t>, μεταξύ άλλων</w:t>
      </w:r>
      <w:r w:rsidR="002848C8" w:rsidRPr="008B4E38">
        <w:rPr>
          <w:rFonts w:asciiTheme="minorHAnsi" w:eastAsia="Calibri" w:hAnsiTheme="minorHAnsi" w:cstheme="minorHAnsi"/>
          <w:sz w:val="20"/>
          <w:szCs w:val="16"/>
        </w:rPr>
        <w:t xml:space="preserve">: </w:t>
      </w:r>
    </w:p>
    <w:p w14:paraId="0BF65CB4" w14:textId="77777777" w:rsidR="003C0235" w:rsidRPr="00F37AFE" w:rsidRDefault="002848C8" w:rsidP="003C0235">
      <w:pPr>
        <w:pStyle w:val="ListParagraph"/>
        <w:numPr>
          <w:ilvl w:val="0"/>
          <w:numId w:val="3"/>
        </w:numPr>
        <w:spacing w:after="120"/>
        <w:jc w:val="both"/>
        <w:rPr>
          <w:rFonts w:asciiTheme="minorHAnsi" w:eastAsia="Calibri" w:hAnsiTheme="minorHAnsi" w:cstheme="minorHAnsi"/>
          <w:sz w:val="20"/>
          <w:szCs w:val="16"/>
        </w:rPr>
      </w:pPr>
      <w:r w:rsidRPr="008B4E38">
        <w:rPr>
          <w:rFonts w:asciiTheme="minorHAnsi" w:eastAsia="Calibri" w:hAnsiTheme="minorHAnsi" w:cstheme="minorHAnsi"/>
          <w:sz w:val="20"/>
          <w:szCs w:val="16"/>
        </w:rPr>
        <w:t>Η</w:t>
      </w:r>
      <w:r w:rsidR="0035375D" w:rsidRPr="008B4E38">
        <w:rPr>
          <w:rFonts w:asciiTheme="minorHAnsi" w:eastAsia="Calibri" w:hAnsiTheme="minorHAnsi" w:cstheme="minorHAnsi"/>
          <w:sz w:val="20"/>
          <w:szCs w:val="16"/>
        </w:rPr>
        <w:t xml:space="preserve"> </w:t>
      </w:r>
      <w:r w:rsidR="003D01FB" w:rsidRPr="008B4E38">
        <w:rPr>
          <w:rFonts w:asciiTheme="minorHAnsi" w:eastAsia="Calibri" w:hAnsiTheme="minorHAnsi" w:cstheme="minorHAnsi"/>
          <w:sz w:val="20"/>
          <w:szCs w:val="16"/>
        </w:rPr>
        <w:t>α</w:t>
      </w:r>
      <w:r w:rsidR="0035375D" w:rsidRPr="008B4E38">
        <w:rPr>
          <w:rFonts w:asciiTheme="minorHAnsi" w:eastAsia="Calibri" w:hAnsiTheme="minorHAnsi" w:cstheme="minorHAnsi"/>
          <w:sz w:val="20"/>
          <w:szCs w:val="16"/>
        </w:rPr>
        <w:t xml:space="preserve">ύξηση του </w:t>
      </w:r>
      <w:r w:rsidR="003D01FB" w:rsidRPr="008B4E38">
        <w:rPr>
          <w:rFonts w:asciiTheme="minorHAnsi" w:eastAsia="Calibri" w:hAnsiTheme="minorHAnsi" w:cstheme="minorHAnsi"/>
          <w:sz w:val="20"/>
          <w:szCs w:val="16"/>
        </w:rPr>
        <w:t>Μ</w:t>
      </w:r>
      <w:r w:rsidR="0035375D" w:rsidRPr="008B4E38">
        <w:rPr>
          <w:rFonts w:asciiTheme="minorHAnsi" w:eastAsia="Calibri" w:hAnsiTheme="minorHAnsi" w:cstheme="minorHAnsi"/>
          <w:sz w:val="20"/>
          <w:szCs w:val="16"/>
        </w:rPr>
        <w:t xml:space="preserve">ετοχικού </w:t>
      </w:r>
      <w:r w:rsidR="003D01FB" w:rsidRPr="008B4E38">
        <w:rPr>
          <w:rFonts w:asciiTheme="minorHAnsi" w:eastAsia="Calibri" w:hAnsiTheme="minorHAnsi" w:cstheme="minorHAnsi"/>
          <w:sz w:val="20"/>
          <w:szCs w:val="16"/>
        </w:rPr>
        <w:t>Κ</w:t>
      </w:r>
      <w:r w:rsidR="0035375D" w:rsidRPr="008B4E38">
        <w:rPr>
          <w:rFonts w:asciiTheme="minorHAnsi" w:eastAsia="Calibri" w:hAnsiTheme="minorHAnsi" w:cstheme="minorHAnsi"/>
          <w:sz w:val="20"/>
          <w:szCs w:val="16"/>
        </w:rPr>
        <w:t xml:space="preserve">εφαλαίου της Εταιρείας </w:t>
      </w:r>
      <w:r w:rsidR="003C0235">
        <w:rPr>
          <w:rFonts w:asciiTheme="minorHAnsi" w:eastAsia="Calibri" w:hAnsiTheme="minorHAnsi" w:cstheme="minorHAnsi"/>
          <w:sz w:val="20"/>
          <w:szCs w:val="16"/>
        </w:rPr>
        <w:t>μ</w:t>
      </w:r>
      <w:r w:rsidR="003C0235" w:rsidRPr="008B4E38">
        <w:rPr>
          <w:rFonts w:asciiTheme="minorHAnsi" w:eastAsia="Calibri" w:hAnsiTheme="minorHAnsi" w:cstheme="minorHAnsi"/>
          <w:sz w:val="20"/>
          <w:szCs w:val="16"/>
        </w:rPr>
        <w:t xml:space="preserve">έχρι του ποσού </w:t>
      </w:r>
      <w:r w:rsidR="003C0235" w:rsidRPr="008B4E38">
        <w:rPr>
          <w:rFonts w:asciiTheme="minorHAnsi" w:eastAsia="Calibri" w:hAnsiTheme="minorHAnsi" w:cstheme="minorHAnsi"/>
          <w:color w:val="auto"/>
          <w:sz w:val="20"/>
          <w:szCs w:val="16"/>
        </w:rPr>
        <w:t>€ 667.368,00</w:t>
      </w:r>
      <w:r w:rsidR="003C0235">
        <w:rPr>
          <w:rFonts w:asciiTheme="minorHAnsi" w:eastAsia="Calibri" w:hAnsiTheme="minorHAnsi" w:cstheme="minorHAnsi"/>
          <w:color w:val="auto"/>
          <w:sz w:val="20"/>
          <w:szCs w:val="16"/>
        </w:rPr>
        <w:t xml:space="preserve">, </w:t>
      </w:r>
      <w:r w:rsidR="003C0235" w:rsidRPr="008B4E38">
        <w:rPr>
          <w:rFonts w:asciiTheme="minorHAnsi" w:eastAsia="Calibri" w:hAnsiTheme="minorHAnsi" w:cstheme="minorHAnsi"/>
          <w:sz w:val="20"/>
          <w:szCs w:val="16"/>
        </w:rPr>
        <w:t>με κατάργηση του δικαιώματος προτίμησης των υφιστάμενων μετόχων</w:t>
      </w:r>
      <w:r w:rsidR="003C0235">
        <w:rPr>
          <w:rFonts w:asciiTheme="minorHAnsi" w:eastAsia="Calibri" w:hAnsiTheme="minorHAnsi" w:cstheme="minorHAnsi"/>
          <w:sz w:val="20"/>
          <w:szCs w:val="16"/>
        </w:rPr>
        <w:t xml:space="preserve">, με καταβολή μετρητών και την </w:t>
      </w:r>
      <w:r w:rsidR="003C0235">
        <w:rPr>
          <w:rFonts w:asciiTheme="minorHAnsi" w:eastAsia="Calibri" w:hAnsiTheme="minorHAnsi" w:cstheme="minorHAnsi"/>
          <w:color w:val="auto"/>
          <w:sz w:val="20"/>
          <w:szCs w:val="16"/>
        </w:rPr>
        <w:t xml:space="preserve">έκδοση έως </w:t>
      </w:r>
      <w:r w:rsidR="003C0235" w:rsidRPr="008B4E38">
        <w:rPr>
          <w:rFonts w:asciiTheme="minorHAnsi" w:eastAsia="Calibri" w:hAnsiTheme="minorHAnsi" w:cstheme="minorHAnsi"/>
          <w:color w:val="auto"/>
          <w:sz w:val="20"/>
          <w:szCs w:val="16"/>
        </w:rPr>
        <w:t xml:space="preserve">2.224.560 </w:t>
      </w:r>
      <w:r w:rsidR="003C0235">
        <w:rPr>
          <w:rFonts w:asciiTheme="minorHAnsi" w:eastAsia="Calibri" w:hAnsiTheme="minorHAnsi" w:cstheme="minorHAnsi"/>
          <w:color w:val="auto"/>
          <w:sz w:val="20"/>
          <w:szCs w:val="16"/>
        </w:rPr>
        <w:t>νέων</w:t>
      </w:r>
      <w:r w:rsidR="003C0235" w:rsidRPr="008B4E38">
        <w:rPr>
          <w:rFonts w:asciiTheme="minorHAnsi" w:eastAsia="Calibri" w:hAnsiTheme="minorHAnsi" w:cstheme="minorHAnsi"/>
          <w:color w:val="auto"/>
          <w:sz w:val="20"/>
          <w:szCs w:val="16"/>
        </w:rPr>
        <w:t xml:space="preserve"> κοιν</w:t>
      </w:r>
      <w:r w:rsidR="003C0235">
        <w:rPr>
          <w:rFonts w:asciiTheme="minorHAnsi" w:eastAsia="Calibri" w:hAnsiTheme="minorHAnsi" w:cstheme="minorHAnsi"/>
          <w:color w:val="auto"/>
          <w:sz w:val="20"/>
          <w:szCs w:val="16"/>
        </w:rPr>
        <w:t>ών</w:t>
      </w:r>
      <w:r w:rsidR="003C0235" w:rsidRPr="008B4E38">
        <w:rPr>
          <w:rFonts w:asciiTheme="minorHAnsi" w:eastAsia="Calibri" w:hAnsiTheme="minorHAnsi" w:cstheme="minorHAnsi"/>
          <w:color w:val="auto"/>
          <w:sz w:val="20"/>
          <w:szCs w:val="16"/>
        </w:rPr>
        <w:t xml:space="preserve"> ονομαστικ</w:t>
      </w:r>
      <w:r w:rsidR="003C0235">
        <w:rPr>
          <w:rFonts w:asciiTheme="minorHAnsi" w:eastAsia="Calibri" w:hAnsiTheme="minorHAnsi" w:cstheme="minorHAnsi"/>
          <w:color w:val="auto"/>
          <w:sz w:val="20"/>
          <w:szCs w:val="16"/>
        </w:rPr>
        <w:t>ών</w:t>
      </w:r>
      <w:r w:rsidR="003C0235" w:rsidRPr="008B4E38">
        <w:rPr>
          <w:rFonts w:asciiTheme="minorHAnsi" w:eastAsia="Calibri" w:hAnsiTheme="minorHAnsi" w:cstheme="minorHAnsi"/>
          <w:color w:val="auto"/>
          <w:sz w:val="20"/>
          <w:szCs w:val="16"/>
        </w:rPr>
        <w:t xml:space="preserve"> μετά ψήφου</w:t>
      </w:r>
      <w:r w:rsidR="003C0235">
        <w:rPr>
          <w:rFonts w:asciiTheme="minorHAnsi" w:eastAsia="Calibri" w:hAnsiTheme="minorHAnsi" w:cstheme="minorHAnsi"/>
          <w:color w:val="auto"/>
          <w:sz w:val="20"/>
          <w:szCs w:val="16"/>
        </w:rPr>
        <w:t xml:space="preserve"> μ</w:t>
      </w:r>
      <w:r w:rsidR="003C0235" w:rsidRPr="008B4E38">
        <w:rPr>
          <w:rFonts w:asciiTheme="minorHAnsi" w:eastAsia="Calibri" w:hAnsiTheme="minorHAnsi" w:cstheme="minorHAnsi"/>
          <w:color w:val="auto"/>
          <w:sz w:val="20"/>
          <w:szCs w:val="16"/>
        </w:rPr>
        <w:t>ετοχ</w:t>
      </w:r>
      <w:r w:rsidR="003C0235">
        <w:rPr>
          <w:rFonts w:asciiTheme="minorHAnsi" w:eastAsia="Calibri" w:hAnsiTheme="minorHAnsi" w:cstheme="minorHAnsi"/>
          <w:color w:val="auto"/>
          <w:sz w:val="20"/>
          <w:szCs w:val="16"/>
        </w:rPr>
        <w:t>ών</w:t>
      </w:r>
      <w:r w:rsidR="003C0235" w:rsidRPr="008B4E38">
        <w:rPr>
          <w:rFonts w:asciiTheme="minorHAnsi" w:eastAsia="Calibri" w:hAnsiTheme="minorHAnsi" w:cstheme="minorHAnsi"/>
          <w:color w:val="auto"/>
          <w:sz w:val="20"/>
          <w:szCs w:val="16"/>
        </w:rPr>
        <w:t xml:space="preserve"> ονομαστικής αξίας € 0,30 εκάστη (εφεξής οι «Νέες Μετοχές»</w:t>
      </w:r>
      <w:r w:rsidR="003C0235">
        <w:rPr>
          <w:rFonts w:asciiTheme="minorHAnsi" w:eastAsia="Calibri" w:hAnsiTheme="minorHAnsi" w:cstheme="minorHAnsi"/>
          <w:color w:val="auto"/>
          <w:sz w:val="20"/>
          <w:szCs w:val="16"/>
        </w:rPr>
        <w:t xml:space="preserve"> και από κοινού η «Αύξηση»),</w:t>
      </w:r>
    </w:p>
    <w:p w14:paraId="5DFD0693" w14:textId="77777777" w:rsidR="003C0235" w:rsidRPr="00F37AFE" w:rsidRDefault="003C0235" w:rsidP="003C0235">
      <w:pPr>
        <w:pStyle w:val="ListParagraph"/>
        <w:numPr>
          <w:ilvl w:val="0"/>
          <w:numId w:val="3"/>
        </w:numPr>
        <w:spacing w:after="120"/>
        <w:jc w:val="both"/>
        <w:rPr>
          <w:rFonts w:asciiTheme="minorHAnsi" w:eastAsia="Calibri" w:hAnsiTheme="minorHAnsi" w:cstheme="minorHAnsi"/>
          <w:sz w:val="20"/>
          <w:szCs w:val="16"/>
        </w:rPr>
      </w:pPr>
      <w:r>
        <w:rPr>
          <w:rFonts w:asciiTheme="minorHAnsi" w:eastAsia="Calibri" w:hAnsiTheme="minorHAnsi" w:cstheme="minorHAnsi"/>
          <w:sz w:val="20"/>
          <w:szCs w:val="16"/>
        </w:rPr>
        <w:t>Η</w:t>
      </w:r>
      <w:r w:rsidRPr="00F37AFE">
        <w:rPr>
          <w:rFonts w:asciiTheme="minorHAnsi" w:eastAsia="Calibri" w:hAnsiTheme="minorHAnsi" w:cstheme="minorHAnsi"/>
          <w:sz w:val="20"/>
          <w:szCs w:val="16"/>
        </w:rPr>
        <w:t xml:space="preserve"> διάθεση των </w:t>
      </w:r>
      <w:r>
        <w:rPr>
          <w:rFonts w:asciiTheme="minorHAnsi" w:eastAsia="Calibri" w:hAnsiTheme="minorHAnsi" w:cstheme="minorHAnsi"/>
          <w:sz w:val="20"/>
          <w:szCs w:val="16"/>
        </w:rPr>
        <w:t>Νέων Μετοχών</w:t>
      </w:r>
      <w:r w:rsidRPr="00F37AFE">
        <w:rPr>
          <w:rFonts w:asciiTheme="minorHAnsi" w:eastAsia="Calibri" w:hAnsiTheme="minorHAnsi" w:cstheme="minorHAnsi"/>
          <w:sz w:val="20"/>
          <w:szCs w:val="16"/>
        </w:rPr>
        <w:t xml:space="preserve"> θα πραγματοποιηθεί με Δημόσια Προσφορά αυτών στο επενδυτικό κοινό μέσω της υπηρεσίας </w:t>
      </w:r>
      <w:r>
        <w:rPr>
          <w:rFonts w:asciiTheme="minorHAnsi" w:eastAsia="Calibri" w:hAnsiTheme="minorHAnsi" w:cstheme="minorHAnsi"/>
          <w:sz w:val="20"/>
          <w:szCs w:val="16"/>
        </w:rPr>
        <w:t>Ηλεκτρονικού Βιβλίου Προσφορών («</w:t>
      </w:r>
      <w:r w:rsidRPr="00F37AFE">
        <w:rPr>
          <w:rFonts w:asciiTheme="minorHAnsi" w:eastAsia="Calibri" w:hAnsiTheme="minorHAnsi" w:cstheme="minorHAnsi"/>
          <w:sz w:val="20"/>
          <w:szCs w:val="16"/>
        </w:rPr>
        <w:t>Η.ΒΙ.Π.</w:t>
      </w:r>
      <w:r>
        <w:rPr>
          <w:rFonts w:asciiTheme="minorHAnsi" w:eastAsia="Calibri" w:hAnsiTheme="minorHAnsi" w:cstheme="minorHAnsi"/>
          <w:sz w:val="20"/>
          <w:szCs w:val="16"/>
        </w:rPr>
        <w:t>») (</w:t>
      </w:r>
      <w:r w:rsidRPr="008B4E38">
        <w:rPr>
          <w:rFonts w:asciiTheme="minorHAnsi" w:eastAsia="Calibri" w:hAnsiTheme="minorHAnsi" w:cstheme="minorHAnsi"/>
          <w:color w:val="auto"/>
          <w:sz w:val="20"/>
          <w:szCs w:val="16"/>
        </w:rPr>
        <w:t xml:space="preserve">εφεξής </w:t>
      </w:r>
      <w:r>
        <w:rPr>
          <w:rFonts w:asciiTheme="minorHAnsi" w:eastAsia="Calibri" w:hAnsiTheme="minorHAnsi" w:cstheme="minorHAnsi"/>
          <w:sz w:val="20"/>
          <w:szCs w:val="16"/>
        </w:rPr>
        <w:t>η «Δημόσια Προσφορά»),</w:t>
      </w:r>
    </w:p>
    <w:p w14:paraId="328E8411" w14:textId="6CDD3D72" w:rsidR="0035375D" w:rsidRPr="008B4E38" w:rsidRDefault="0035375D" w:rsidP="008B4E38">
      <w:pPr>
        <w:pStyle w:val="ListParagraph"/>
        <w:numPr>
          <w:ilvl w:val="0"/>
          <w:numId w:val="3"/>
        </w:numPr>
        <w:spacing w:after="120"/>
        <w:jc w:val="both"/>
        <w:rPr>
          <w:rFonts w:asciiTheme="minorHAnsi" w:eastAsia="Calibri" w:hAnsiTheme="minorHAnsi" w:cstheme="minorHAnsi"/>
          <w:sz w:val="20"/>
          <w:szCs w:val="16"/>
        </w:rPr>
      </w:pPr>
      <w:r w:rsidRPr="008B4E38">
        <w:rPr>
          <w:rFonts w:asciiTheme="minorHAnsi" w:eastAsia="Calibri" w:hAnsiTheme="minorHAnsi" w:cstheme="minorHAnsi"/>
          <w:sz w:val="20"/>
          <w:szCs w:val="16"/>
        </w:rPr>
        <w:t>Η τυχόν υπέρ το άρτιο διάφορα θα αχθεί σε πίστωση του λογαριασμού των ιδίων κεφαλαίων της Εταιρείας «</w:t>
      </w:r>
      <w:bookmarkStart w:id="0" w:name="_Hlk44288138"/>
      <w:r w:rsidRPr="008B4E38">
        <w:rPr>
          <w:rFonts w:asciiTheme="minorHAnsi" w:eastAsia="Calibri" w:hAnsiTheme="minorHAnsi" w:cstheme="minorHAnsi"/>
          <w:sz w:val="20"/>
          <w:szCs w:val="16"/>
        </w:rPr>
        <w:t>Διαφορά από την έκδοση μετοχών υπέρ το άρτιο</w:t>
      </w:r>
      <w:bookmarkEnd w:id="0"/>
      <w:r w:rsidRPr="008B4E38">
        <w:rPr>
          <w:rFonts w:asciiTheme="minorHAnsi" w:eastAsia="Calibri" w:hAnsiTheme="minorHAnsi" w:cstheme="minorHAnsi"/>
          <w:sz w:val="20"/>
          <w:szCs w:val="16"/>
        </w:rPr>
        <w:t>»</w:t>
      </w:r>
      <w:r w:rsidR="003C0235">
        <w:rPr>
          <w:rFonts w:asciiTheme="minorHAnsi" w:eastAsia="Calibri" w:hAnsiTheme="minorHAnsi" w:cstheme="minorHAnsi"/>
          <w:sz w:val="20"/>
          <w:szCs w:val="16"/>
        </w:rPr>
        <w:t>,</w:t>
      </w:r>
    </w:p>
    <w:p w14:paraId="6BEED172" w14:textId="26497B64" w:rsidR="006D604A" w:rsidRDefault="008B4E38" w:rsidP="008B4E38">
      <w:pPr>
        <w:pStyle w:val="ListParagraph"/>
        <w:numPr>
          <w:ilvl w:val="0"/>
          <w:numId w:val="3"/>
        </w:numPr>
        <w:spacing w:after="120"/>
        <w:jc w:val="both"/>
        <w:rPr>
          <w:rFonts w:asciiTheme="minorHAnsi" w:eastAsia="Calibri" w:hAnsiTheme="minorHAnsi" w:cstheme="minorHAnsi"/>
          <w:sz w:val="20"/>
          <w:szCs w:val="16"/>
        </w:rPr>
      </w:pPr>
      <w:r w:rsidRPr="008B4E38">
        <w:rPr>
          <w:rFonts w:asciiTheme="minorHAnsi" w:eastAsia="Calibri" w:hAnsiTheme="minorHAnsi" w:cstheme="minorHAnsi"/>
          <w:sz w:val="20"/>
          <w:szCs w:val="16"/>
        </w:rPr>
        <w:t>Τ</w:t>
      </w:r>
      <w:r w:rsidR="006D604A" w:rsidRPr="008B4E38">
        <w:rPr>
          <w:rFonts w:asciiTheme="minorHAnsi" w:eastAsia="Calibri" w:hAnsiTheme="minorHAnsi" w:cstheme="minorHAnsi"/>
          <w:sz w:val="20"/>
          <w:szCs w:val="16"/>
        </w:rPr>
        <w:t>η διαγραφή του συνόλου των Μετοχών από την Εναλλακτική Αγορά του Χρηματιστηρίου Αθηνών</w:t>
      </w:r>
      <w:r w:rsidR="003C0235">
        <w:rPr>
          <w:rFonts w:asciiTheme="minorHAnsi" w:eastAsia="Calibri" w:hAnsiTheme="minorHAnsi" w:cstheme="minorHAnsi"/>
          <w:sz w:val="20"/>
          <w:szCs w:val="16"/>
        </w:rPr>
        <w:t xml:space="preserve"> («Χ.Α.»)</w:t>
      </w:r>
      <w:r w:rsidR="006D604A" w:rsidRPr="008B4E38">
        <w:rPr>
          <w:rFonts w:asciiTheme="minorHAnsi" w:eastAsia="Calibri" w:hAnsiTheme="minorHAnsi" w:cstheme="minorHAnsi"/>
          <w:sz w:val="20"/>
          <w:szCs w:val="16"/>
        </w:rPr>
        <w:t xml:space="preserve">, υπό την προϋπόθεση της έγκρισης της Εισαγωγής αυτών στην Ρυθμιζόμενη Αγορά του </w:t>
      </w:r>
      <w:r w:rsidR="003C0235">
        <w:rPr>
          <w:rFonts w:asciiTheme="minorHAnsi" w:eastAsia="Calibri" w:hAnsiTheme="minorHAnsi" w:cstheme="minorHAnsi"/>
          <w:sz w:val="20"/>
          <w:szCs w:val="16"/>
        </w:rPr>
        <w:t>Χ.Α.,</w:t>
      </w:r>
    </w:p>
    <w:p w14:paraId="29544315" w14:textId="7162399E" w:rsidR="003C0235" w:rsidRDefault="003C0235" w:rsidP="003C0235">
      <w:pPr>
        <w:pStyle w:val="ListParagraph"/>
        <w:numPr>
          <w:ilvl w:val="0"/>
          <w:numId w:val="3"/>
        </w:numPr>
        <w:jc w:val="both"/>
        <w:rPr>
          <w:rFonts w:asciiTheme="minorHAnsi" w:eastAsia="Calibri" w:hAnsiTheme="minorHAnsi" w:cstheme="minorHAnsi"/>
          <w:sz w:val="20"/>
          <w:szCs w:val="16"/>
        </w:rPr>
      </w:pPr>
      <w:r>
        <w:rPr>
          <w:rFonts w:asciiTheme="minorHAnsi" w:eastAsia="Calibri" w:hAnsiTheme="minorHAnsi" w:cstheme="minorHAnsi"/>
          <w:sz w:val="20"/>
          <w:szCs w:val="16"/>
        </w:rPr>
        <w:t>Ο ορισμός της</w:t>
      </w:r>
      <w:r w:rsidRPr="008B4E38">
        <w:rPr>
          <w:rFonts w:asciiTheme="minorHAnsi" w:eastAsia="Calibri" w:hAnsiTheme="minorHAnsi" w:cstheme="minorHAnsi"/>
          <w:sz w:val="20"/>
          <w:szCs w:val="16"/>
        </w:rPr>
        <w:t xml:space="preserve"> ανώτατη</w:t>
      </w:r>
      <w:r>
        <w:rPr>
          <w:rFonts w:asciiTheme="minorHAnsi" w:eastAsia="Calibri" w:hAnsiTheme="minorHAnsi" w:cstheme="minorHAnsi"/>
          <w:sz w:val="20"/>
          <w:szCs w:val="16"/>
        </w:rPr>
        <w:t>ς</w:t>
      </w:r>
      <w:r w:rsidRPr="008B4E38">
        <w:rPr>
          <w:rFonts w:asciiTheme="minorHAnsi" w:eastAsia="Calibri" w:hAnsiTheme="minorHAnsi" w:cstheme="minorHAnsi"/>
          <w:sz w:val="20"/>
          <w:szCs w:val="16"/>
        </w:rPr>
        <w:t xml:space="preserve"> </w:t>
      </w:r>
      <w:r w:rsidR="000013B3">
        <w:rPr>
          <w:rFonts w:asciiTheme="minorHAnsi" w:eastAsia="Calibri" w:hAnsiTheme="minorHAnsi" w:cstheme="minorHAnsi"/>
          <w:sz w:val="20"/>
          <w:szCs w:val="16"/>
        </w:rPr>
        <w:t>τιμής διάθεσης</w:t>
      </w:r>
      <w:r w:rsidR="000013B3" w:rsidRPr="008B4E38">
        <w:rPr>
          <w:rFonts w:asciiTheme="minorHAnsi" w:eastAsia="Calibri" w:hAnsiTheme="minorHAnsi" w:cstheme="minorHAnsi"/>
          <w:sz w:val="20"/>
          <w:szCs w:val="16"/>
        </w:rPr>
        <w:t xml:space="preserve"> </w:t>
      </w:r>
      <w:r w:rsidRPr="008B4E38">
        <w:rPr>
          <w:rFonts w:asciiTheme="minorHAnsi" w:eastAsia="Calibri" w:hAnsiTheme="minorHAnsi" w:cstheme="minorHAnsi"/>
          <w:sz w:val="20"/>
          <w:szCs w:val="16"/>
        </w:rPr>
        <w:t>των Νέων Μετοχών</w:t>
      </w:r>
      <w:r>
        <w:rPr>
          <w:rFonts w:asciiTheme="minorHAnsi" w:eastAsia="Calibri" w:hAnsiTheme="minorHAnsi" w:cstheme="minorHAnsi"/>
          <w:sz w:val="20"/>
          <w:szCs w:val="16"/>
        </w:rPr>
        <w:t>,</w:t>
      </w:r>
      <w:r w:rsidRPr="008B4E38">
        <w:rPr>
          <w:rFonts w:asciiTheme="minorHAnsi" w:eastAsia="Calibri" w:hAnsiTheme="minorHAnsi" w:cstheme="minorHAnsi"/>
          <w:sz w:val="20"/>
          <w:szCs w:val="16"/>
        </w:rPr>
        <w:t xml:space="preserve"> από κοινού με το Συντονιστή Κύριο Ανάδοχο, σε € 2,80 ανά </w:t>
      </w:r>
      <w:r>
        <w:rPr>
          <w:rFonts w:asciiTheme="minorHAnsi" w:eastAsia="Calibri" w:hAnsiTheme="minorHAnsi" w:cstheme="minorHAnsi"/>
          <w:sz w:val="20"/>
          <w:szCs w:val="16"/>
        </w:rPr>
        <w:t xml:space="preserve">Νέα </w:t>
      </w:r>
      <w:r w:rsidRPr="008B4E38">
        <w:rPr>
          <w:rFonts w:asciiTheme="minorHAnsi" w:eastAsia="Calibri" w:hAnsiTheme="minorHAnsi" w:cstheme="minorHAnsi"/>
          <w:sz w:val="20"/>
          <w:szCs w:val="16"/>
        </w:rPr>
        <w:t>Μετοχή, σύμφωνα με την άρθρο 17 του Κανονισμού (ΕΕ) 2017/1129</w:t>
      </w:r>
      <w:r>
        <w:rPr>
          <w:rFonts w:asciiTheme="minorHAnsi" w:eastAsia="Calibri" w:hAnsiTheme="minorHAnsi" w:cstheme="minorHAnsi"/>
          <w:sz w:val="20"/>
          <w:szCs w:val="16"/>
        </w:rPr>
        <w:t>, και</w:t>
      </w:r>
    </w:p>
    <w:p w14:paraId="13E4905C" w14:textId="2410758C" w:rsidR="003C0235" w:rsidRPr="004F46FE" w:rsidRDefault="003C0235" w:rsidP="004F46FE">
      <w:pPr>
        <w:pStyle w:val="ListParagraph"/>
        <w:numPr>
          <w:ilvl w:val="0"/>
          <w:numId w:val="3"/>
        </w:numPr>
        <w:jc w:val="both"/>
        <w:rPr>
          <w:rFonts w:asciiTheme="minorHAnsi" w:eastAsia="Calibri" w:hAnsiTheme="minorHAnsi" w:cstheme="minorHAnsi"/>
          <w:sz w:val="20"/>
          <w:szCs w:val="16"/>
        </w:rPr>
      </w:pPr>
      <w:r w:rsidRPr="004F46FE">
        <w:rPr>
          <w:rFonts w:asciiTheme="minorHAnsi" w:eastAsia="Calibri" w:hAnsiTheme="minorHAnsi" w:cstheme="minorHAnsi"/>
          <w:sz w:val="20"/>
          <w:szCs w:val="16"/>
        </w:rPr>
        <w:t>Οι Νέες Μετοχές της Εταιρείας θα έχουν δικαίωμα απόληψης μερίσματος στα κέρδη της χρήσης 2019, εφόσον συντρέξουν οι νόμιμες προϋποθέσεις για καταβολή μερίσματος από τη χρήση 2019.</w:t>
      </w:r>
      <w:r w:rsidR="004F46FE" w:rsidRPr="004F46FE">
        <w:rPr>
          <w:rFonts w:asciiTheme="minorHAnsi" w:eastAsia="Calibri" w:hAnsiTheme="minorHAnsi" w:cstheme="minorHAnsi"/>
          <w:sz w:val="20"/>
          <w:szCs w:val="16"/>
        </w:rPr>
        <w:t xml:space="preserve"> </w:t>
      </w:r>
      <w:r w:rsidR="001E4673">
        <w:rPr>
          <w:rFonts w:asciiTheme="minorHAnsi" w:eastAsia="Calibri" w:hAnsiTheme="minorHAnsi" w:cstheme="minorHAnsi"/>
          <w:sz w:val="20"/>
          <w:szCs w:val="16"/>
        </w:rPr>
        <w:t>Επίσης, μ</w:t>
      </w:r>
      <w:r w:rsidR="004F46FE" w:rsidRPr="004F46FE">
        <w:rPr>
          <w:rFonts w:asciiTheme="minorHAnsi" w:eastAsia="Calibri" w:hAnsiTheme="minorHAnsi" w:cstheme="minorHAnsi"/>
          <w:sz w:val="20"/>
          <w:szCs w:val="16"/>
        </w:rPr>
        <w:t>ε την από 2</w:t>
      </w:r>
      <w:r w:rsidR="004F46FE">
        <w:rPr>
          <w:rFonts w:asciiTheme="minorHAnsi" w:eastAsia="Calibri" w:hAnsiTheme="minorHAnsi" w:cstheme="minorHAnsi"/>
          <w:sz w:val="20"/>
          <w:szCs w:val="16"/>
        </w:rPr>
        <w:t>5</w:t>
      </w:r>
      <w:r w:rsidR="004F46FE" w:rsidRPr="004F46FE">
        <w:rPr>
          <w:rFonts w:asciiTheme="minorHAnsi" w:eastAsia="Calibri" w:hAnsiTheme="minorHAnsi" w:cstheme="minorHAnsi"/>
          <w:sz w:val="20"/>
          <w:szCs w:val="16"/>
        </w:rPr>
        <w:t>.06.2020 απόφαση του Διοικητικού Συμβουλίου, το Διοικητικό Συμβούλιο ομόφωνα αποφάσισε, να προτείνει στην ερχόμενη Ετήσια Τακτική Γενική Συνέλευση, τη διανομή συνολικού μερίσματος για τη χρήση 2019 του ποσοστού των 35% των Καθαρών Κερδών μετά την αφαίρεση του Τακτικού Αποθεματικού.</w:t>
      </w:r>
    </w:p>
    <w:p w14:paraId="5D53F414" w14:textId="77777777" w:rsidR="004F46FE" w:rsidRDefault="004F46FE" w:rsidP="004E086A">
      <w:pPr>
        <w:pStyle w:val="ListParagraph"/>
        <w:spacing w:after="120"/>
        <w:ind w:left="0"/>
        <w:contextualSpacing w:val="0"/>
        <w:jc w:val="both"/>
        <w:rPr>
          <w:rFonts w:asciiTheme="minorHAnsi" w:hAnsiTheme="minorHAnsi" w:cstheme="minorHAnsi"/>
          <w:color w:val="auto"/>
          <w:sz w:val="20"/>
          <w:lang w:eastAsia="en-US"/>
        </w:rPr>
      </w:pPr>
    </w:p>
    <w:p w14:paraId="1E037E8D" w14:textId="09D57772" w:rsidR="0035375D" w:rsidRPr="008B4E38" w:rsidRDefault="006D604A" w:rsidP="004E086A">
      <w:pPr>
        <w:pStyle w:val="ListParagraph"/>
        <w:spacing w:after="120"/>
        <w:ind w:left="0"/>
        <w:contextualSpacing w:val="0"/>
        <w:jc w:val="both"/>
        <w:rPr>
          <w:rFonts w:asciiTheme="minorHAnsi" w:hAnsiTheme="minorHAnsi" w:cstheme="minorHAnsi"/>
          <w:color w:val="auto"/>
          <w:sz w:val="20"/>
          <w:lang w:eastAsia="en-US"/>
        </w:rPr>
      </w:pPr>
      <w:r w:rsidRPr="008B4E38">
        <w:rPr>
          <w:rFonts w:asciiTheme="minorHAnsi" w:hAnsiTheme="minorHAnsi" w:cstheme="minorHAnsi"/>
          <w:color w:val="auto"/>
          <w:sz w:val="20"/>
          <w:lang w:eastAsia="en-US"/>
        </w:rPr>
        <w:t xml:space="preserve">Η Αύξηση θα καλυφθεί </w:t>
      </w:r>
      <w:r w:rsidR="0035375D" w:rsidRPr="008B4E38">
        <w:rPr>
          <w:rFonts w:asciiTheme="minorHAnsi" w:hAnsiTheme="minorHAnsi" w:cstheme="minorHAnsi"/>
          <w:color w:val="auto"/>
          <w:sz w:val="20"/>
          <w:lang w:eastAsia="en-US"/>
        </w:rPr>
        <w:t>ως εξής:</w:t>
      </w:r>
    </w:p>
    <w:p w14:paraId="071AA139" w14:textId="1998AAFD" w:rsidR="0035375D" w:rsidRPr="008B4E38" w:rsidRDefault="0035375D" w:rsidP="0035375D">
      <w:pPr>
        <w:pStyle w:val="ListParagraph"/>
        <w:numPr>
          <w:ilvl w:val="0"/>
          <w:numId w:val="1"/>
        </w:numPr>
        <w:ind w:left="284" w:hanging="284"/>
        <w:jc w:val="both"/>
        <w:rPr>
          <w:rFonts w:asciiTheme="minorHAnsi" w:hAnsiTheme="minorHAnsi" w:cstheme="minorHAnsi"/>
          <w:color w:val="auto"/>
          <w:sz w:val="20"/>
          <w:lang w:eastAsia="en-US"/>
        </w:rPr>
      </w:pPr>
      <w:r w:rsidRPr="008B4E38">
        <w:rPr>
          <w:rFonts w:asciiTheme="minorHAnsi" w:hAnsiTheme="minorHAnsi" w:cstheme="minorHAnsi"/>
          <w:color w:val="auto"/>
          <w:sz w:val="20"/>
          <w:lang w:eastAsia="en-US"/>
        </w:rPr>
        <w:t xml:space="preserve">Ποσοστό τουλάχιστον 30% των </w:t>
      </w:r>
      <w:r w:rsidR="003C0235">
        <w:rPr>
          <w:rFonts w:asciiTheme="minorHAnsi" w:hAnsiTheme="minorHAnsi" w:cstheme="minorHAnsi"/>
          <w:color w:val="auto"/>
          <w:sz w:val="20"/>
          <w:lang w:eastAsia="en-US"/>
        </w:rPr>
        <w:t xml:space="preserve">Νέων </w:t>
      </w:r>
      <w:r w:rsidRPr="008B4E38">
        <w:rPr>
          <w:rFonts w:asciiTheme="minorHAnsi" w:hAnsiTheme="minorHAnsi" w:cstheme="minorHAnsi"/>
          <w:color w:val="auto"/>
          <w:sz w:val="20"/>
          <w:lang w:eastAsia="en-US"/>
        </w:rPr>
        <w:t xml:space="preserve">Μετοχών της Δημόσιας Προσφοράς (ήτοι τουλάχιστον 667.368 </w:t>
      </w:r>
      <w:r w:rsidR="003C0235">
        <w:rPr>
          <w:rFonts w:asciiTheme="minorHAnsi" w:hAnsiTheme="minorHAnsi" w:cstheme="minorHAnsi"/>
          <w:color w:val="auto"/>
          <w:sz w:val="20"/>
          <w:lang w:eastAsia="en-US"/>
        </w:rPr>
        <w:t xml:space="preserve">Νέες </w:t>
      </w:r>
      <w:r w:rsidRPr="008B4E38">
        <w:rPr>
          <w:rFonts w:asciiTheme="minorHAnsi" w:hAnsiTheme="minorHAnsi" w:cstheme="minorHAnsi"/>
          <w:color w:val="auto"/>
          <w:sz w:val="20"/>
          <w:lang w:eastAsia="en-US"/>
        </w:rPr>
        <w:t>Μετοχές</w:t>
      </w:r>
      <w:r w:rsidR="00114297">
        <w:rPr>
          <w:rFonts w:asciiTheme="minorHAnsi" w:hAnsiTheme="minorHAnsi" w:cstheme="minorHAnsi"/>
          <w:color w:val="auto"/>
          <w:sz w:val="20"/>
          <w:lang w:eastAsia="en-US"/>
        </w:rPr>
        <w:t>, σε περίπτωση πλήρους κάλυψης</w:t>
      </w:r>
      <w:r w:rsidRPr="008B4E38">
        <w:rPr>
          <w:rFonts w:asciiTheme="minorHAnsi" w:hAnsiTheme="minorHAnsi" w:cstheme="minorHAnsi"/>
          <w:color w:val="auto"/>
          <w:sz w:val="20"/>
          <w:lang w:eastAsia="en-US"/>
        </w:rPr>
        <w:t>) θα διατεθεί για την ικανοποίηση των εγγραφών των Ιδιωτών Επενδυτών, και</w:t>
      </w:r>
    </w:p>
    <w:p w14:paraId="23A7AB73" w14:textId="1F487270" w:rsidR="0035375D" w:rsidRPr="008B4E38" w:rsidRDefault="0035375D" w:rsidP="0035375D">
      <w:pPr>
        <w:pStyle w:val="ListParagraph"/>
        <w:numPr>
          <w:ilvl w:val="0"/>
          <w:numId w:val="1"/>
        </w:numPr>
        <w:ind w:left="284" w:hanging="284"/>
        <w:jc w:val="both"/>
        <w:rPr>
          <w:rFonts w:asciiTheme="minorHAnsi" w:hAnsiTheme="minorHAnsi" w:cstheme="minorHAnsi"/>
          <w:color w:val="auto"/>
          <w:sz w:val="20"/>
          <w:lang w:eastAsia="en-US"/>
        </w:rPr>
      </w:pPr>
      <w:r w:rsidRPr="008B4E38">
        <w:rPr>
          <w:rFonts w:asciiTheme="minorHAnsi" w:hAnsiTheme="minorHAnsi" w:cstheme="minorHAnsi"/>
          <w:color w:val="auto"/>
          <w:sz w:val="20"/>
          <w:lang w:eastAsia="en-US"/>
        </w:rPr>
        <w:t xml:space="preserve">Το υπόλοιπο 70% των </w:t>
      </w:r>
      <w:r w:rsidR="003C0235">
        <w:rPr>
          <w:rFonts w:asciiTheme="minorHAnsi" w:hAnsiTheme="minorHAnsi" w:cstheme="minorHAnsi"/>
          <w:color w:val="auto"/>
          <w:sz w:val="20"/>
          <w:lang w:eastAsia="en-US"/>
        </w:rPr>
        <w:t xml:space="preserve">Νέων </w:t>
      </w:r>
      <w:r w:rsidRPr="008B4E38">
        <w:rPr>
          <w:rFonts w:asciiTheme="minorHAnsi" w:hAnsiTheme="minorHAnsi" w:cstheme="minorHAnsi"/>
          <w:color w:val="auto"/>
          <w:sz w:val="20"/>
          <w:lang w:eastAsia="en-US"/>
        </w:rPr>
        <w:t xml:space="preserve">Μετοχών (ήτοι έως και 1.557.192 </w:t>
      </w:r>
      <w:r w:rsidR="003C0235">
        <w:rPr>
          <w:rFonts w:asciiTheme="minorHAnsi" w:hAnsiTheme="minorHAnsi" w:cstheme="minorHAnsi"/>
          <w:color w:val="auto"/>
          <w:sz w:val="20"/>
          <w:lang w:eastAsia="en-US"/>
        </w:rPr>
        <w:t xml:space="preserve">Νέες </w:t>
      </w:r>
      <w:r w:rsidRPr="008B4E38">
        <w:rPr>
          <w:rFonts w:asciiTheme="minorHAnsi" w:hAnsiTheme="minorHAnsi" w:cstheme="minorHAnsi"/>
          <w:color w:val="auto"/>
          <w:sz w:val="20"/>
          <w:lang w:eastAsia="en-US"/>
        </w:rPr>
        <w:t>Μετοχές</w:t>
      </w:r>
      <w:r w:rsidR="00114297">
        <w:rPr>
          <w:rFonts w:asciiTheme="minorHAnsi" w:hAnsiTheme="minorHAnsi" w:cstheme="minorHAnsi"/>
          <w:color w:val="auto"/>
          <w:sz w:val="20"/>
          <w:lang w:eastAsia="en-US"/>
        </w:rPr>
        <w:t>, σε περίπτωση πλήρους κάλυψης</w:t>
      </w:r>
      <w:r w:rsidRPr="008B4E38">
        <w:rPr>
          <w:rFonts w:asciiTheme="minorHAnsi" w:hAnsiTheme="minorHAnsi" w:cstheme="minorHAnsi"/>
          <w:color w:val="auto"/>
          <w:sz w:val="20"/>
          <w:lang w:eastAsia="en-US"/>
        </w:rPr>
        <w:t xml:space="preserve">) θα κατανεμηθεί μεταξύ των Ειδικών και Ιδιωτών επενδυτών </w:t>
      </w:r>
      <w:r w:rsidRPr="008B4E38">
        <w:rPr>
          <w:rFonts w:asciiTheme="minorHAnsi" w:hAnsiTheme="minorHAnsi" w:cstheme="minorHAnsi"/>
          <w:color w:val="auto"/>
          <w:sz w:val="20"/>
          <w:szCs w:val="20"/>
        </w:rPr>
        <w:t>με βάση τη συνολική ζήτηση που θα εκδηλωθεί σε κάθε κατηγορία επενδυτών (</w:t>
      </w:r>
      <w:r w:rsidRPr="008B4E38">
        <w:rPr>
          <w:rFonts w:asciiTheme="minorHAnsi" w:hAnsiTheme="minorHAnsi" w:cstheme="minorHAnsi"/>
          <w:color w:val="auto"/>
          <w:sz w:val="20"/>
          <w:lang w:eastAsia="en-US"/>
        </w:rPr>
        <w:t>Ειδικών και Ιδιωτών επενδυτών).</w:t>
      </w:r>
    </w:p>
    <w:p w14:paraId="340E6D19" w14:textId="3406AE69" w:rsidR="003C0235" w:rsidRPr="003C0235" w:rsidRDefault="003C0235" w:rsidP="003C0235">
      <w:pPr>
        <w:spacing w:after="120"/>
        <w:jc w:val="both"/>
        <w:rPr>
          <w:rFonts w:asciiTheme="minorHAnsi" w:hAnsiTheme="minorHAnsi" w:cstheme="minorHAnsi"/>
          <w:sz w:val="20"/>
        </w:rPr>
      </w:pPr>
      <w:r w:rsidRPr="003C0235">
        <w:rPr>
          <w:rFonts w:asciiTheme="minorHAnsi" w:hAnsiTheme="minorHAnsi" w:cstheme="minorHAnsi"/>
          <w:sz w:val="20"/>
        </w:rPr>
        <w:t>Σε περίπτωση που η κάλυψη της Αύξησης δεν είναι πλήρης, θα ισχύσει το άρθρο 28 του Ν. 4548/2018, ώστε το μετοχικό κεφάλαιο της Εταιρείας να αυξηθεί μέχρι του ποσού της τελικής κάλυψης</w:t>
      </w:r>
      <w:r>
        <w:rPr>
          <w:rFonts w:asciiTheme="minorHAnsi" w:hAnsiTheme="minorHAnsi" w:cstheme="minorHAnsi"/>
          <w:sz w:val="20"/>
        </w:rPr>
        <w:t>.</w:t>
      </w:r>
    </w:p>
    <w:p w14:paraId="4917385C" w14:textId="77777777" w:rsidR="003C0235" w:rsidRPr="0049712E" w:rsidRDefault="003C0235" w:rsidP="003C0235">
      <w:pPr>
        <w:jc w:val="both"/>
        <w:rPr>
          <w:rFonts w:asciiTheme="minorHAnsi" w:hAnsiTheme="minorHAnsi" w:cstheme="minorHAnsi"/>
          <w:b/>
          <w:bCs/>
          <w:sz w:val="20"/>
        </w:rPr>
      </w:pPr>
      <w:r w:rsidRPr="0049712E">
        <w:rPr>
          <w:rFonts w:asciiTheme="minorHAnsi" w:hAnsiTheme="minorHAnsi" w:cstheme="minorHAnsi"/>
          <w:b/>
          <w:bCs/>
          <w:sz w:val="20"/>
        </w:rPr>
        <w:t>ΤΙΜΗ ΔΙΑΘΕΣΗΣ</w:t>
      </w:r>
    </w:p>
    <w:p w14:paraId="0BE80670" w14:textId="1FD5CF97" w:rsidR="003C0235" w:rsidRDefault="006826EA" w:rsidP="00034C7A">
      <w:pPr>
        <w:jc w:val="both"/>
        <w:rPr>
          <w:rFonts w:asciiTheme="minorHAnsi" w:hAnsiTheme="minorHAnsi" w:cstheme="minorHAnsi"/>
          <w:sz w:val="20"/>
        </w:rPr>
      </w:pPr>
      <w:r w:rsidRPr="008B4E38">
        <w:rPr>
          <w:rFonts w:asciiTheme="minorHAnsi" w:hAnsiTheme="minorHAnsi" w:cstheme="minorHAnsi"/>
          <w:sz w:val="20"/>
        </w:rPr>
        <w:t xml:space="preserve">Η </w:t>
      </w:r>
      <w:r w:rsidR="00034C7A">
        <w:rPr>
          <w:rFonts w:asciiTheme="minorHAnsi" w:hAnsiTheme="minorHAnsi" w:cstheme="minorHAnsi"/>
          <w:sz w:val="20"/>
        </w:rPr>
        <w:t>τελική τιμή διάθεσης</w:t>
      </w:r>
      <w:r w:rsidRPr="008B4E38">
        <w:rPr>
          <w:rFonts w:asciiTheme="minorHAnsi" w:hAnsiTheme="minorHAnsi" w:cstheme="minorHAnsi"/>
          <w:sz w:val="20"/>
        </w:rPr>
        <w:t xml:space="preserve"> των </w:t>
      </w:r>
      <w:r w:rsidR="00034C7A">
        <w:rPr>
          <w:rFonts w:asciiTheme="minorHAnsi" w:hAnsiTheme="minorHAnsi" w:cstheme="minorHAnsi"/>
          <w:sz w:val="20"/>
        </w:rPr>
        <w:t>Νέων</w:t>
      </w:r>
      <w:r w:rsidR="00034C7A" w:rsidRPr="008B4E38">
        <w:rPr>
          <w:rFonts w:asciiTheme="minorHAnsi" w:hAnsiTheme="minorHAnsi" w:cstheme="minorHAnsi"/>
          <w:sz w:val="20"/>
        </w:rPr>
        <w:t xml:space="preserve"> </w:t>
      </w:r>
      <w:r w:rsidRPr="008B4E38">
        <w:rPr>
          <w:rFonts w:asciiTheme="minorHAnsi" w:hAnsiTheme="minorHAnsi" w:cstheme="minorHAnsi"/>
          <w:sz w:val="20"/>
        </w:rPr>
        <w:t xml:space="preserve">Μετοχών (εφεξής «Τιμή Διάθεσης») θα καθοριστεί από το Συντονιστή Κύριο Ανάδοχο, σύμφωνα με το άρθρο 17 του Κανονισμού (ΕΕ) 2017/1129 και το άρθρο 8 της απόφασης 9/687/3.7.2014 της Επιτροπής Κεφαλαιαγοράς, </w:t>
      </w:r>
      <w:bookmarkStart w:id="1" w:name="_Hlk44083071"/>
      <w:r w:rsidRPr="008B4E38">
        <w:rPr>
          <w:rFonts w:asciiTheme="minorHAnsi" w:hAnsiTheme="minorHAnsi" w:cstheme="minorHAnsi"/>
          <w:sz w:val="20"/>
        </w:rPr>
        <w:t>όπως ισχύουν</w:t>
      </w:r>
      <w:bookmarkEnd w:id="1"/>
      <w:r w:rsidRPr="008B4E38">
        <w:rPr>
          <w:rFonts w:asciiTheme="minorHAnsi" w:hAnsiTheme="minorHAnsi" w:cstheme="minorHAnsi"/>
          <w:sz w:val="20"/>
        </w:rPr>
        <w:t xml:space="preserve">. </w:t>
      </w:r>
    </w:p>
    <w:p w14:paraId="717A7420" w14:textId="75EE6AD4" w:rsidR="006826EA" w:rsidRPr="008B4E38" w:rsidRDefault="006826EA" w:rsidP="00034C7A">
      <w:pPr>
        <w:jc w:val="both"/>
        <w:rPr>
          <w:rFonts w:asciiTheme="minorHAnsi" w:hAnsiTheme="minorHAnsi" w:cstheme="minorHAnsi"/>
          <w:sz w:val="20"/>
        </w:rPr>
      </w:pPr>
      <w:r w:rsidRPr="008B4E38">
        <w:rPr>
          <w:rFonts w:asciiTheme="minorHAnsi" w:hAnsiTheme="minorHAnsi" w:cstheme="minorHAnsi"/>
          <w:sz w:val="20"/>
        </w:rPr>
        <w:t>Η Τιμή Διάθεσης θα γνωστοποιηθεί στην Επιτροπή Κεφαλαιαγοράς και θα δημοσιευθεί, σύμφωνα με τα προβλεπόμενα από τη νομοθεσία, το αργότερο την επόμενη εργάσιμη ημέρα μετά την ολοκλήρωση της Δημόσιας Προσφοράς</w:t>
      </w:r>
      <w:r w:rsidR="003C0235">
        <w:rPr>
          <w:rFonts w:asciiTheme="minorHAnsi" w:hAnsiTheme="minorHAnsi" w:cstheme="minorHAnsi"/>
          <w:sz w:val="20"/>
        </w:rPr>
        <w:t xml:space="preserve">. </w:t>
      </w:r>
      <w:r w:rsidRPr="008B4E38">
        <w:rPr>
          <w:rFonts w:asciiTheme="minorHAnsi" w:hAnsiTheme="minorHAnsi" w:cstheme="minorHAnsi"/>
          <w:sz w:val="20"/>
        </w:rPr>
        <w:t xml:space="preserve">Ταυτόχρονα με τον καθορισμό της Τιμής Διάθεσης, θα αποφασιστεί και η οριστική κατανομή των </w:t>
      </w:r>
      <w:r w:rsidR="00034C7A">
        <w:rPr>
          <w:rFonts w:asciiTheme="minorHAnsi" w:hAnsiTheme="minorHAnsi" w:cstheme="minorHAnsi"/>
          <w:sz w:val="20"/>
        </w:rPr>
        <w:t>Νέων</w:t>
      </w:r>
      <w:r w:rsidR="00034C7A" w:rsidRPr="008B4E38">
        <w:rPr>
          <w:rFonts w:asciiTheme="minorHAnsi" w:hAnsiTheme="minorHAnsi" w:cstheme="minorHAnsi"/>
          <w:sz w:val="20"/>
        </w:rPr>
        <w:t xml:space="preserve"> </w:t>
      </w:r>
      <w:r w:rsidRPr="008B4E38">
        <w:rPr>
          <w:rFonts w:asciiTheme="minorHAnsi" w:hAnsiTheme="minorHAnsi" w:cstheme="minorHAnsi"/>
          <w:sz w:val="20"/>
        </w:rPr>
        <w:t xml:space="preserve">Μετοχών. </w:t>
      </w:r>
    </w:p>
    <w:p w14:paraId="20F8F07D" w14:textId="77777777" w:rsidR="006826EA" w:rsidRPr="008B4E38" w:rsidRDefault="006826EA" w:rsidP="006826EA">
      <w:pPr>
        <w:jc w:val="both"/>
        <w:rPr>
          <w:rFonts w:asciiTheme="minorHAnsi" w:hAnsiTheme="minorHAnsi" w:cstheme="minorHAnsi"/>
          <w:sz w:val="20"/>
        </w:rPr>
      </w:pPr>
      <w:r w:rsidRPr="000013B3">
        <w:rPr>
          <w:rFonts w:asciiTheme="minorHAnsi" w:hAnsiTheme="minorHAnsi" w:cstheme="minorHAnsi"/>
          <w:sz w:val="20"/>
        </w:rPr>
        <w:t>Σύμφωνα με το άρθρο 17 του Κανονισμού (ΕΕ) 2017/1129, ο Συντονιστής Κύριος Ανάδοχος και η Εταιρεία όρισαν ως ανώτατη τιμή το ποσό των €2,80 για εκάστη των Νέων Μετοχών.</w:t>
      </w:r>
    </w:p>
    <w:p w14:paraId="60EAC117" w14:textId="72A81878" w:rsidR="006826EA" w:rsidRPr="008B4E38" w:rsidRDefault="006826EA" w:rsidP="006826EA">
      <w:pPr>
        <w:jc w:val="both"/>
        <w:rPr>
          <w:rFonts w:asciiTheme="minorHAnsi" w:hAnsiTheme="minorHAnsi" w:cstheme="minorHAnsi"/>
          <w:sz w:val="20"/>
        </w:rPr>
      </w:pPr>
      <w:r w:rsidRPr="008B4E38">
        <w:rPr>
          <w:rFonts w:asciiTheme="minorHAnsi" w:hAnsiTheme="minorHAnsi" w:cstheme="minorHAnsi"/>
          <w:sz w:val="20"/>
        </w:rPr>
        <w:t xml:space="preserve">Κατά την περίοδο που προηγήθηκε της διαδικασίας του Βιβλίου Προσφορών, ο Συντονιστής Κύριος Ανάδοχος έλαβε ενδεικτικές προσφορές από επαρκή αριθμό Ειδικών επενδυτών, ώστε να προσδιορίσει, σύμφωνα με επαγγελματικά κριτήρια, την τιμή που ανταποκρίνεται καλύτερα στις </w:t>
      </w:r>
      <w:r w:rsidRPr="008B4E38">
        <w:rPr>
          <w:rFonts w:asciiTheme="minorHAnsi" w:hAnsiTheme="minorHAnsi" w:cstheme="minorHAnsi"/>
          <w:sz w:val="20"/>
        </w:rPr>
        <w:lastRenderedPageBreak/>
        <w:t xml:space="preserve">συνθήκες ζήτησης της αγοράς. </w:t>
      </w:r>
      <w:r w:rsidR="003C0235">
        <w:rPr>
          <w:rFonts w:asciiTheme="minorHAnsi" w:hAnsiTheme="minorHAnsi" w:cstheme="minorHAnsi"/>
          <w:sz w:val="20"/>
        </w:rPr>
        <w:t>Η</w:t>
      </w:r>
      <w:r w:rsidRPr="008B4E38">
        <w:rPr>
          <w:rFonts w:asciiTheme="minorHAnsi" w:hAnsiTheme="minorHAnsi" w:cstheme="minorHAnsi"/>
          <w:sz w:val="20"/>
        </w:rPr>
        <w:t xml:space="preserve"> ανώτατη τιμή του εύρους </w:t>
      </w:r>
      <w:r w:rsidR="000013B3">
        <w:rPr>
          <w:rFonts w:asciiTheme="minorHAnsi" w:hAnsiTheme="minorHAnsi" w:cstheme="minorHAnsi"/>
          <w:sz w:val="20"/>
        </w:rPr>
        <w:t>τιμών</w:t>
      </w:r>
      <w:r w:rsidR="000013B3" w:rsidRPr="008B4E38">
        <w:rPr>
          <w:rFonts w:asciiTheme="minorHAnsi" w:hAnsiTheme="minorHAnsi" w:cstheme="minorHAnsi"/>
          <w:sz w:val="20"/>
        </w:rPr>
        <w:t xml:space="preserve"> </w:t>
      </w:r>
      <w:r w:rsidRPr="008B4E38">
        <w:rPr>
          <w:rFonts w:asciiTheme="minorHAnsi" w:hAnsiTheme="minorHAnsi" w:cstheme="minorHAnsi"/>
          <w:sz w:val="20"/>
        </w:rPr>
        <w:t>δεν μπορεί να υπερβαίνει την κατώτατη κατά ποσοστό μεγαλύτερο του 20%.</w:t>
      </w:r>
    </w:p>
    <w:p w14:paraId="441EE8F0" w14:textId="35BF9F1E" w:rsidR="006826EA" w:rsidRPr="008B4E38" w:rsidRDefault="006826EA" w:rsidP="006826EA">
      <w:pPr>
        <w:jc w:val="both"/>
        <w:rPr>
          <w:rFonts w:asciiTheme="minorHAnsi" w:hAnsiTheme="minorHAnsi" w:cstheme="minorHAnsi"/>
          <w:sz w:val="20"/>
        </w:rPr>
      </w:pPr>
      <w:r w:rsidRPr="008B4E38">
        <w:rPr>
          <w:rFonts w:asciiTheme="minorHAnsi" w:hAnsiTheme="minorHAnsi" w:cstheme="minorHAnsi"/>
          <w:sz w:val="20"/>
        </w:rPr>
        <w:t xml:space="preserve">Η Τιμή Διάθεσης θα είναι κοινή για όλους τους επενδυτές, Ειδικούς και Μη, που θα συμμετάσχουν </w:t>
      </w:r>
      <w:bookmarkStart w:id="2" w:name="_Hlk44083353"/>
      <w:r w:rsidRPr="008B4E38">
        <w:rPr>
          <w:rFonts w:asciiTheme="minorHAnsi" w:hAnsiTheme="minorHAnsi" w:cstheme="minorHAnsi"/>
          <w:sz w:val="20"/>
        </w:rPr>
        <w:t xml:space="preserve">στη διάθεση Μετοχών </w:t>
      </w:r>
      <w:bookmarkEnd w:id="2"/>
      <w:r w:rsidRPr="008B4E38">
        <w:rPr>
          <w:rFonts w:asciiTheme="minorHAnsi" w:hAnsiTheme="minorHAnsi" w:cstheme="minorHAnsi"/>
          <w:sz w:val="20"/>
        </w:rPr>
        <w:t xml:space="preserve">με Δημόσια Προσφορά. </w:t>
      </w:r>
      <w:r w:rsidR="003C0235">
        <w:rPr>
          <w:rFonts w:asciiTheme="minorHAnsi" w:hAnsiTheme="minorHAnsi" w:cstheme="minorHAnsi"/>
          <w:sz w:val="20"/>
        </w:rPr>
        <w:t>Η</w:t>
      </w:r>
      <w:r w:rsidRPr="008B4E38">
        <w:rPr>
          <w:rFonts w:asciiTheme="minorHAnsi" w:hAnsiTheme="minorHAnsi" w:cstheme="minorHAnsi"/>
          <w:sz w:val="20"/>
        </w:rPr>
        <w:t xml:space="preserve"> Τιμή Διάθεσης δεν μπορεί να προσδιοριστεί σε ύψος το οποίο δεν καλύπτεται πλήρως η Δημόσια Προσφορά, εκτός αν πρόκειται για το κατώτατο όριο του δεσμευτικού εύρους τιμών.</w:t>
      </w:r>
    </w:p>
    <w:p w14:paraId="20F72C3C" w14:textId="77777777" w:rsidR="006826EA" w:rsidRPr="008B4E38" w:rsidRDefault="006826EA" w:rsidP="006826EA">
      <w:pPr>
        <w:jc w:val="both"/>
        <w:rPr>
          <w:rFonts w:asciiTheme="minorHAnsi" w:hAnsiTheme="minorHAnsi" w:cstheme="minorHAnsi"/>
          <w:sz w:val="20"/>
        </w:rPr>
      </w:pPr>
      <w:r w:rsidRPr="008B4E38">
        <w:rPr>
          <w:rFonts w:asciiTheme="minorHAnsi" w:hAnsiTheme="minorHAnsi" w:cstheme="minorHAnsi"/>
          <w:sz w:val="20"/>
        </w:rPr>
        <w:t>Η Τιμή Διάθεσης θα καθορισθεί με βάση τις προσφορές που θα υποβάλλουν οι Ειδικοί Επενδυτές στο Βιβλίο Προσφορών (διαδικασία «Book building»). Η εν λόγω διαδικασία υποβολής προσφορών θα ακολουθηθεί για το μέρος της Δημόσιας Προσφοράς που αφορά τους Ειδικούς Επενδυτές και θα πραγματοποιηθεί ταυτόχρονα με τις εγγραφές των Ιδιωτών Επενδυτών.</w:t>
      </w:r>
    </w:p>
    <w:p w14:paraId="56789295" w14:textId="77777777" w:rsidR="00641D74" w:rsidRPr="008B4E38" w:rsidRDefault="006826EA" w:rsidP="006826EA">
      <w:pPr>
        <w:jc w:val="both"/>
        <w:rPr>
          <w:rFonts w:asciiTheme="minorHAnsi" w:hAnsiTheme="minorHAnsi" w:cstheme="minorHAnsi"/>
          <w:sz w:val="20"/>
        </w:rPr>
      </w:pPr>
      <w:r w:rsidRPr="008B4E38">
        <w:rPr>
          <w:rFonts w:asciiTheme="minorHAnsi" w:hAnsiTheme="minorHAnsi" w:cstheme="minorHAnsi"/>
          <w:sz w:val="20"/>
        </w:rPr>
        <w:t xml:space="preserve">Οι Ειδικοί Επενδυτές θα υποβάλλουν τις προσφορές τους για τις Νέες Μετοχές εντός του </w:t>
      </w:r>
      <w:r w:rsidR="00641D74" w:rsidRPr="008B4E38">
        <w:rPr>
          <w:rFonts w:asciiTheme="minorHAnsi" w:hAnsiTheme="minorHAnsi" w:cstheme="minorHAnsi"/>
          <w:sz w:val="20"/>
        </w:rPr>
        <w:t xml:space="preserve">ακόλουθου </w:t>
      </w:r>
      <w:r w:rsidRPr="008B4E38">
        <w:rPr>
          <w:rFonts w:asciiTheme="minorHAnsi" w:hAnsiTheme="minorHAnsi" w:cstheme="minorHAnsi"/>
          <w:sz w:val="20"/>
        </w:rPr>
        <w:t>δεσμευτικού εύρους τιμών</w:t>
      </w:r>
      <w:r w:rsidR="00641D74" w:rsidRPr="008B4E38">
        <w:rPr>
          <w:rFonts w:asciiTheme="minorHAnsi" w:hAnsiTheme="minorHAnsi" w:cstheme="minorHAnsi"/>
          <w:sz w:val="20"/>
        </w:rPr>
        <w:t>:</w:t>
      </w:r>
    </w:p>
    <w:tbl>
      <w:tblPr>
        <w:tblStyle w:val="TableGrid"/>
        <w:tblW w:w="0" w:type="auto"/>
        <w:tblLook w:val="04A0" w:firstRow="1" w:lastRow="0" w:firstColumn="1" w:lastColumn="0" w:noHBand="0" w:noVBand="1"/>
      </w:tblPr>
      <w:tblGrid>
        <w:gridCol w:w="4148"/>
        <w:gridCol w:w="4148"/>
      </w:tblGrid>
      <w:tr w:rsidR="00641D74" w:rsidRPr="008B4E38" w14:paraId="0D33EBC6" w14:textId="77777777" w:rsidTr="00641D74">
        <w:tc>
          <w:tcPr>
            <w:tcW w:w="4148" w:type="dxa"/>
          </w:tcPr>
          <w:p w14:paraId="4633A8B7" w14:textId="4724550D" w:rsidR="00641D74" w:rsidRPr="008B4E38" w:rsidRDefault="00641D74" w:rsidP="00641D74">
            <w:pPr>
              <w:jc w:val="center"/>
              <w:rPr>
                <w:rFonts w:asciiTheme="minorHAnsi" w:hAnsiTheme="minorHAnsi" w:cstheme="minorHAnsi"/>
                <w:b/>
                <w:bCs/>
                <w:color w:val="000000" w:themeColor="text1"/>
                <w:sz w:val="20"/>
              </w:rPr>
            </w:pPr>
            <w:r w:rsidRPr="008B4E38">
              <w:rPr>
                <w:rFonts w:asciiTheme="minorHAnsi" w:hAnsiTheme="minorHAnsi" w:cstheme="minorHAnsi"/>
                <w:b/>
                <w:bCs/>
                <w:color w:val="000000" w:themeColor="text1"/>
                <w:sz w:val="20"/>
                <w:szCs w:val="20"/>
              </w:rPr>
              <w:t>Κατώτατη Τιμή Εύρους</w:t>
            </w:r>
          </w:p>
        </w:tc>
        <w:tc>
          <w:tcPr>
            <w:tcW w:w="4148" w:type="dxa"/>
          </w:tcPr>
          <w:p w14:paraId="46DC519E" w14:textId="1CFE67A3" w:rsidR="00641D74" w:rsidRPr="008B4E38" w:rsidRDefault="00641D74" w:rsidP="00641D74">
            <w:pPr>
              <w:jc w:val="center"/>
              <w:rPr>
                <w:rFonts w:asciiTheme="minorHAnsi" w:hAnsiTheme="minorHAnsi" w:cstheme="minorHAnsi"/>
                <w:b/>
                <w:bCs/>
                <w:color w:val="000000" w:themeColor="text1"/>
                <w:sz w:val="20"/>
              </w:rPr>
            </w:pPr>
            <w:r w:rsidRPr="008B4E38">
              <w:rPr>
                <w:rFonts w:asciiTheme="minorHAnsi" w:hAnsiTheme="minorHAnsi" w:cstheme="minorHAnsi"/>
                <w:b/>
                <w:bCs/>
                <w:color w:val="000000" w:themeColor="text1"/>
                <w:sz w:val="20"/>
                <w:szCs w:val="20"/>
              </w:rPr>
              <w:t>Ανώτατη Τιμή Εύρους</w:t>
            </w:r>
          </w:p>
        </w:tc>
      </w:tr>
      <w:tr w:rsidR="00641D74" w:rsidRPr="008B4E38" w14:paraId="649841E1" w14:textId="77777777" w:rsidTr="00641D74">
        <w:tc>
          <w:tcPr>
            <w:tcW w:w="4148" w:type="dxa"/>
          </w:tcPr>
          <w:p w14:paraId="1BE8C873" w14:textId="4239AD47" w:rsidR="00641D74" w:rsidRPr="00025386" w:rsidRDefault="00641D74" w:rsidP="00641D74">
            <w:pPr>
              <w:jc w:val="center"/>
              <w:rPr>
                <w:rFonts w:asciiTheme="minorHAnsi" w:hAnsiTheme="minorHAnsi" w:cstheme="minorHAnsi"/>
                <w:b/>
                <w:bCs/>
                <w:color w:val="000000" w:themeColor="text1"/>
                <w:sz w:val="20"/>
                <w:lang w:val="en-US"/>
              </w:rPr>
            </w:pPr>
            <w:r w:rsidRPr="008B4E38">
              <w:rPr>
                <w:rFonts w:asciiTheme="minorHAnsi" w:hAnsiTheme="minorHAnsi" w:cstheme="minorHAnsi"/>
                <w:b/>
                <w:bCs/>
                <w:color w:val="000000" w:themeColor="text1"/>
                <w:sz w:val="20"/>
              </w:rPr>
              <w:t>€</w:t>
            </w:r>
            <w:r w:rsidR="00025386" w:rsidRPr="00025386">
              <w:rPr>
                <w:rFonts w:asciiTheme="minorHAnsi" w:hAnsiTheme="minorHAnsi" w:cstheme="minorHAnsi"/>
                <w:b/>
                <w:bCs/>
                <w:sz w:val="20"/>
                <w:lang w:val="en-US"/>
              </w:rPr>
              <w:t>2,3</w:t>
            </w:r>
            <w:r w:rsidR="000307E5">
              <w:rPr>
                <w:rFonts w:asciiTheme="minorHAnsi" w:hAnsiTheme="minorHAnsi" w:cstheme="minorHAnsi"/>
                <w:b/>
                <w:bCs/>
                <w:sz w:val="20"/>
              </w:rPr>
              <w:t>6</w:t>
            </w:r>
          </w:p>
        </w:tc>
        <w:tc>
          <w:tcPr>
            <w:tcW w:w="4148" w:type="dxa"/>
          </w:tcPr>
          <w:p w14:paraId="4C5E9C1F" w14:textId="5ECBBB78" w:rsidR="00641D74" w:rsidRPr="00025386" w:rsidRDefault="00641D74" w:rsidP="00641D74">
            <w:pPr>
              <w:jc w:val="center"/>
              <w:rPr>
                <w:rFonts w:asciiTheme="minorHAnsi" w:hAnsiTheme="minorHAnsi" w:cstheme="minorHAnsi"/>
                <w:b/>
                <w:bCs/>
                <w:color w:val="000000" w:themeColor="text1"/>
                <w:sz w:val="20"/>
                <w:lang w:val="en-US"/>
              </w:rPr>
            </w:pPr>
            <w:r w:rsidRPr="008B4E38">
              <w:rPr>
                <w:rFonts w:asciiTheme="minorHAnsi" w:hAnsiTheme="minorHAnsi" w:cstheme="minorHAnsi"/>
                <w:b/>
                <w:bCs/>
                <w:color w:val="000000" w:themeColor="text1"/>
                <w:sz w:val="20"/>
              </w:rPr>
              <w:t>€</w:t>
            </w:r>
            <w:r w:rsidR="00025386" w:rsidRPr="00025386">
              <w:rPr>
                <w:rFonts w:asciiTheme="minorHAnsi" w:hAnsiTheme="minorHAnsi" w:cstheme="minorHAnsi"/>
                <w:b/>
                <w:bCs/>
                <w:sz w:val="20"/>
                <w:lang w:val="en-US"/>
              </w:rPr>
              <w:t>2,70</w:t>
            </w:r>
          </w:p>
        </w:tc>
      </w:tr>
    </w:tbl>
    <w:p w14:paraId="64248BFC" w14:textId="77777777" w:rsidR="00641D74" w:rsidRPr="008B4E38" w:rsidRDefault="00641D74" w:rsidP="006826EA">
      <w:pPr>
        <w:jc w:val="both"/>
        <w:rPr>
          <w:rFonts w:asciiTheme="minorHAnsi" w:hAnsiTheme="minorHAnsi" w:cstheme="minorHAnsi"/>
          <w:color w:val="000000" w:themeColor="text1"/>
          <w:sz w:val="20"/>
          <w:szCs w:val="20"/>
        </w:rPr>
      </w:pPr>
    </w:p>
    <w:p w14:paraId="708F90E2" w14:textId="6A920EC9" w:rsidR="00E01DEF" w:rsidRPr="008B4E38" w:rsidRDefault="00E01DEF" w:rsidP="006826EA">
      <w:pPr>
        <w:jc w:val="both"/>
        <w:rPr>
          <w:rFonts w:asciiTheme="minorHAnsi" w:hAnsiTheme="minorHAnsi" w:cstheme="minorHAnsi"/>
          <w:color w:val="000000" w:themeColor="text1"/>
          <w:sz w:val="20"/>
          <w:szCs w:val="20"/>
        </w:rPr>
      </w:pPr>
      <w:r w:rsidRPr="008B4E38">
        <w:rPr>
          <w:rFonts w:asciiTheme="minorHAnsi" w:hAnsiTheme="minorHAnsi" w:cstheme="minorHAnsi"/>
          <w:color w:val="000000" w:themeColor="text1"/>
          <w:sz w:val="20"/>
          <w:szCs w:val="20"/>
        </w:rPr>
        <w:t>Το συνολικό ύψος της Δημόσιας Προσφοράς θα ανέλθει κατά μέγιστο σε €</w:t>
      </w:r>
      <w:r w:rsidR="000013B3">
        <w:rPr>
          <w:rFonts w:asciiTheme="minorHAnsi" w:hAnsiTheme="minorHAnsi" w:cstheme="minorHAnsi"/>
          <w:color w:val="000000" w:themeColor="text1"/>
          <w:sz w:val="20"/>
          <w:szCs w:val="20"/>
        </w:rPr>
        <w:t xml:space="preserve"> </w:t>
      </w:r>
      <w:r w:rsidR="00DF66F2" w:rsidRPr="00DF66F2">
        <w:rPr>
          <w:rFonts w:asciiTheme="minorHAnsi" w:hAnsiTheme="minorHAnsi" w:cstheme="minorHAnsi"/>
          <w:color w:val="000000" w:themeColor="text1"/>
          <w:sz w:val="20"/>
          <w:szCs w:val="20"/>
        </w:rPr>
        <w:t xml:space="preserve">6.006.312 </w:t>
      </w:r>
      <w:r w:rsidRPr="008B4E38">
        <w:rPr>
          <w:rFonts w:asciiTheme="minorHAnsi" w:hAnsiTheme="minorHAnsi" w:cstheme="minorHAnsi"/>
          <w:color w:val="000000" w:themeColor="text1"/>
          <w:sz w:val="20"/>
          <w:szCs w:val="20"/>
        </w:rPr>
        <w:t>με βάση την</w:t>
      </w:r>
      <w:r w:rsidR="00B2283B" w:rsidRPr="008B4E38">
        <w:rPr>
          <w:rFonts w:asciiTheme="minorHAnsi" w:hAnsiTheme="minorHAnsi" w:cstheme="minorHAnsi"/>
          <w:color w:val="000000" w:themeColor="text1"/>
          <w:sz w:val="20"/>
          <w:szCs w:val="20"/>
        </w:rPr>
        <w:t xml:space="preserve"> </w:t>
      </w:r>
      <w:r w:rsidRPr="008B4E38">
        <w:rPr>
          <w:rFonts w:asciiTheme="minorHAnsi" w:hAnsiTheme="minorHAnsi" w:cstheme="minorHAnsi"/>
          <w:color w:val="000000" w:themeColor="text1"/>
          <w:sz w:val="20"/>
          <w:szCs w:val="20"/>
        </w:rPr>
        <w:t>ανώτατη τιμή του ως ανωτέρω εύρους.</w:t>
      </w:r>
    </w:p>
    <w:p w14:paraId="3D074480" w14:textId="4D9698BB" w:rsidR="00E01DEF" w:rsidRPr="008B4E38" w:rsidRDefault="00E01DEF" w:rsidP="006826EA">
      <w:pPr>
        <w:jc w:val="both"/>
        <w:rPr>
          <w:rFonts w:asciiTheme="minorHAnsi" w:hAnsiTheme="minorHAnsi" w:cstheme="minorHAnsi"/>
          <w:color w:val="000000" w:themeColor="text1"/>
          <w:sz w:val="20"/>
          <w:szCs w:val="20"/>
        </w:rPr>
      </w:pPr>
      <w:r w:rsidRPr="008B4E38">
        <w:rPr>
          <w:rFonts w:asciiTheme="minorHAnsi" w:hAnsiTheme="minorHAnsi" w:cstheme="minorHAnsi"/>
          <w:color w:val="000000" w:themeColor="text1"/>
          <w:sz w:val="20"/>
          <w:szCs w:val="20"/>
        </w:rPr>
        <w:t>Σε κάθε περίπτωση, η Τιμή Διάθεσης θα καθοριστεί εντός του προαναφερθέντος δεσμευτικού</w:t>
      </w:r>
      <w:r w:rsidR="00B2283B" w:rsidRPr="008B4E38">
        <w:rPr>
          <w:rFonts w:asciiTheme="minorHAnsi" w:hAnsiTheme="minorHAnsi" w:cstheme="minorHAnsi"/>
          <w:color w:val="000000" w:themeColor="text1"/>
          <w:sz w:val="20"/>
          <w:szCs w:val="20"/>
        </w:rPr>
        <w:t xml:space="preserve"> </w:t>
      </w:r>
      <w:r w:rsidRPr="008B4E38">
        <w:rPr>
          <w:rFonts w:asciiTheme="minorHAnsi" w:hAnsiTheme="minorHAnsi" w:cstheme="minorHAnsi"/>
          <w:color w:val="000000" w:themeColor="text1"/>
          <w:sz w:val="20"/>
          <w:szCs w:val="20"/>
        </w:rPr>
        <w:t xml:space="preserve">εύρους τιμών και θα ανακοινωθεί την </w:t>
      </w:r>
      <w:r w:rsidR="000013B3">
        <w:rPr>
          <w:rFonts w:asciiTheme="minorHAnsi" w:hAnsiTheme="minorHAnsi" w:cstheme="minorHAnsi"/>
          <w:color w:val="000000" w:themeColor="text1"/>
          <w:sz w:val="20"/>
          <w:szCs w:val="20"/>
        </w:rPr>
        <w:t>Παρασκευή 10</w:t>
      </w:r>
      <w:r w:rsidRPr="008B4E38">
        <w:rPr>
          <w:rFonts w:asciiTheme="minorHAnsi" w:hAnsiTheme="minorHAnsi" w:cstheme="minorHAnsi"/>
          <w:color w:val="000000" w:themeColor="text1"/>
          <w:sz w:val="20"/>
          <w:szCs w:val="20"/>
        </w:rPr>
        <w:t>.0</w:t>
      </w:r>
      <w:r w:rsidR="00641D74" w:rsidRPr="008B4E38">
        <w:rPr>
          <w:rFonts w:asciiTheme="minorHAnsi" w:hAnsiTheme="minorHAnsi" w:cstheme="minorHAnsi"/>
          <w:color w:val="000000" w:themeColor="text1"/>
          <w:sz w:val="20"/>
          <w:szCs w:val="20"/>
        </w:rPr>
        <w:t>7</w:t>
      </w:r>
      <w:r w:rsidRPr="008B4E38">
        <w:rPr>
          <w:rFonts w:asciiTheme="minorHAnsi" w:hAnsiTheme="minorHAnsi" w:cstheme="minorHAnsi"/>
          <w:color w:val="000000" w:themeColor="text1"/>
          <w:sz w:val="20"/>
          <w:szCs w:val="20"/>
        </w:rPr>
        <w:t>.2020.</w:t>
      </w:r>
    </w:p>
    <w:p w14:paraId="776D0B27" w14:textId="7868649F" w:rsidR="00E01DEF" w:rsidRDefault="00E01DEF" w:rsidP="006826EA">
      <w:pPr>
        <w:jc w:val="both"/>
        <w:rPr>
          <w:rFonts w:asciiTheme="minorHAnsi" w:hAnsiTheme="minorHAnsi" w:cstheme="minorHAnsi"/>
          <w:color w:val="000000" w:themeColor="text1"/>
          <w:sz w:val="20"/>
          <w:szCs w:val="20"/>
        </w:rPr>
      </w:pPr>
      <w:r w:rsidRPr="008B4E38">
        <w:rPr>
          <w:rFonts w:asciiTheme="minorHAnsi" w:hAnsiTheme="minorHAnsi" w:cstheme="minorHAnsi"/>
          <w:color w:val="000000" w:themeColor="text1"/>
          <w:sz w:val="20"/>
          <w:szCs w:val="20"/>
        </w:rPr>
        <w:t xml:space="preserve">Για περισσότερες πληροφορίες σχετικά με την Τιμή Διάθεσης βλέπε Κεφ. </w:t>
      </w:r>
      <w:r w:rsidR="00641D74" w:rsidRPr="008B4E38">
        <w:rPr>
          <w:rFonts w:asciiTheme="minorHAnsi" w:hAnsiTheme="minorHAnsi" w:cstheme="minorHAnsi"/>
          <w:color w:val="000000" w:themeColor="text1"/>
          <w:sz w:val="20"/>
          <w:szCs w:val="20"/>
        </w:rPr>
        <w:t>4</w:t>
      </w:r>
      <w:r w:rsidRPr="008B4E38">
        <w:rPr>
          <w:rFonts w:asciiTheme="minorHAnsi" w:hAnsiTheme="minorHAnsi" w:cstheme="minorHAnsi"/>
          <w:color w:val="000000" w:themeColor="text1"/>
          <w:sz w:val="20"/>
          <w:szCs w:val="20"/>
        </w:rPr>
        <w:t>.</w:t>
      </w:r>
      <w:r w:rsidR="00641D74" w:rsidRPr="008B4E38">
        <w:rPr>
          <w:rFonts w:asciiTheme="minorHAnsi" w:hAnsiTheme="minorHAnsi" w:cstheme="minorHAnsi"/>
          <w:color w:val="000000" w:themeColor="text1"/>
          <w:sz w:val="20"/>
          <w:szCs w:val="20"/>
        </w:rPr>
        <w:t>6</w:t>
      </w:r>
      <w:r w:rsidRPr="008B4E38">
        <w:rPr>
          <w:rFonts w:asciiTheme="minorHAnsi" w:hAnsiTheme="minorHAnsi" w:cstheme="minorHAnsi"/>
          <w:color w:val="000000" w:themeColor="text1"/>
          <w:sz w:val="20"/>
          <w:szCs w:val="20"/>
        </w:rPr>
        <w:t>.</w:t>
      </w:r>
      <w:r w:rsidR="00641D74" w:rsidRPr="008B4E38">
        <w:rPr>
          <w:rFonts w:asciiTheme="minorHAnsi" w:hAnsiTheme="minorHAnsi" w:cstheme="minorHAnsi"/>
          <w:color w:val="000000" w:themeColor="text1"/>
          <w:sz w:val="20"/>
          <w:szCs w:val="20"/>
        </w:rPr>
        <w:t>1</w:t>
      </w:r>
      <w:r w:rsidRPr="008B4E38">
        <w:rPr>
          <w:rFonts w:asciiTheme="minorHAnsi" w:hAnsiTheme="minorHAnsi" w:cstheme="minorHAnsi"/>
          <w:color w:val="000000" w:themeColor="text1"/>
          <w:sz w:val="20"/>
          <w:szCs w:val="20"/>
        </w:rPr>
        <w:t xml:space="preserve"> «Τιμή Διάθεσης</w:t>
      </w:r>
      <w:r w:rsidR="00B2283B" w:rsidRPr="008B4E38">
        <w:rPr>
          <w:rFonts w:asciiTheme="minorHAnsi" w:hAnsiTheme="minorHAnsi" w:cstheme="minorHAnsi"/>
          <w:color w:val="000000" w:themeColor="text1"/>
          <w:sz w:val="20"/>
          <w:szCs w:val="20"/>
        </w:rPr>
        <w:t xml:space="preserve"> </w:t>
      </w:r>
      <w:r w:rsidRPr="008B4E38">
        <w:rPr>
          <w:rFonts w:asciiTheme="minorHAnsi" w:hAnsiTheme="minorHAnsi" w:cstheme="minorHAnsi"/>
          <w:color w:val="000000" w:themeColor="text1"/>
          <w:sz w:val="20"/>
          <w:szCs w:val="20"/>
        </w:rPr>
        <w:t xml:space="preserve">Μετοχών με Δημόσια Προσφορά» του </w:t>
      </w:r>
      <w:r w:rsidR="00756247">
        <w:rPr>
          <w:rFonts w:asciiTheme="minorHAnsi" w:hAnsiTheme="minorHAnsi" w:cstheme="minorHAnsi"/>
          <w:color w:val="000000" w:themeColor="text1"/>
          <w:sz w:val="20"/>
          <w:szCs w:val="20"/>
        </w:rPr>
        <w:t xml:space="preserve">από 01.07.2020 </w:t>
      </w:r>
      <w:r w:rsidRPr="008B4E38">
        <w:rPr>
          <w:rFonts w:asciiTheme="minorHAnsi" w:hAnsiTheme="minorHAnsi" w:cstheme="minorHAnsi"/>
          <w:color w:val="000000" w:themeColor="text1"/>
          <w:sz w:val="20"/>
          <w:szCs w:val="20"/>
        </w:rPr>
        <w:t>Ενημερωτικού Δελτίου που καταρτίστηκε για τη Δημόσια</w:t>
      </w:r>
      <w:r w:rsidR="00B2283B" w:rsidRPr="008B4E38">
        <w:rPr>
          <w:rFonts w:asciiTheme="minorHAnsi" w:hAnsiTheme="minorHAnsi" w:cstheme="minorHAnsi"/>
          <w:color w:val="000000" w:themeColor="text1"/>
          <w:sz w:val="20"/>
          <w:szCs w:val="20"/>
        </w:rPr>
        <w:t xml:space="preserve"> </w:t>
      </w:r>
      <w:r w:rsidRPr="008B4E38">
        <w:rPr>
          <w:rFonts w:asciiTheme="minorHAnsi" w:hAnsiTheme="minorHAnsi" w:cstheme="minorHAnsi"/>
          <w:color w:val="000000" w:themeColor="text1"/>
          <w:sz w:val="20"/>
          <w:szCs w:val="20"/>
        </w:rPr>
        <w:t>Προσφορά.</w:t>
      </w:r>
    </w:p>
    <w:p w14:paraId="1846AF83" w14:textId="77777777" w:rsidR="000D39A4" w:rsidRPr="0049712E" w:rsidRDefault="000D39A4" w:rsidP="000D39A4">
      <w:pPr>
        <w:jc w:val="both"/>
        <w:rPr>
          <w:rFonts w:asciiTheme="minorHAnsi" w:hAnsiTheme="minorHAnsi" w:cstheme="minorHAnsi"/>
          <w:b/>
          <w:bCs/>
          <w:sz w:val="20"/>
        </w:rPr>
      </w:pPr>
      <w:bookmarkStart w:id="3" w:name="_Toc44406570"/>
      <w:r w:rsidRPr="0049712E">
        <w:rPr>
          <w:rFonts w:asciiTheme="minorHAnsi" w:hAnsiTheme="minorHAnsi" w:cstheme="minorHAnsi"/>
          <w:b/>
          <w:bCs/>
          <w:sz w:val="20"/>
        </w:rPr>
        <w:t>ΔΙΑΔΙΚΑΣΙΑ ΔΙΑΘΕΣΗΣ ΤΩΝ ΠΡΟΣΦΕΡΟΜΕΝΩΝ ΜΕΤΟΧΩΝ ΜΕ ΔΗΜΟΣΙΑ ΠΡΟΣΦΟΡΑ</w:t>
      </w:r>
    </w:p>
    <w:bookmarkEnd w:id="3"/>
    <w:p w14:paraId="2A5FC140" w14:textId="6909C328" w:rsidR="00641D74" w:rsidRPr="008B4E38" w:rsidRDefault="00641D74" w:rsidP="00641D74">
      <w:pPr>
        <w:jc w:val="both"/>
        <w:rPr>
          <w:rFonts w:asciiTheme="minorHAnsi" w:hAnsiTheme="minorHAnsi" w:cstheme="minorHAnsi"/>
          <w:sz w:val="20"/>
        </w:rPr>
      </w:pPr>
      <w:r w:rsidRPr="008B4E38">
        <w:rPr>
          <w:rFonts w:asciiTheme="minorHAnsi" w:hAnsiTheme="minorHAnsi" w:cstheme="minorHAnsi"/>
          <w:sz w:val="20"/>
        </w:rPr>
        <w:t xml:space="preserve">Η διάθεση των 2.224.560 προσφερόμενων Μετοχών θα πραγματοποιηθεί με Δημόσια Προσφορά αυτών στο επενδυτικό κοινό μέσω της υπηρεσίας Η.ΒΙ.Π. </w:t>
      </w:r>
    </w:p>
    <w:p w14:paraId="7D67E20E" w14:textId="77777777" w:rsidR="000D39A4" w:rsidRDefault="00641D74" w:rsidP="00641D74">
      <w:pPr>
        <w:jc w:val="both"/>
        <w:rPr>
          <w:rFonts w:asciiTheme="minorHAnsi" w:hAnsiTheme="minorHAnsi" w:cstheme="minorHAnsi"/>
          <w:sz w:val="20"/>
        </w:rPr>
      </w:pPr>
      <w:r w:rsidRPr="008B4E38">
        <w:rPr>
          <w:rFonts w:asciiTheme="minorHAnsi" w:hAnsiTheme="minorHAnsi" w:cstheme="minorHAnsi"/>
          <w:sz w:val="20"/>
        </w:rPr>
        <w:t xml:space="preserve">Μονάδα διαπραγμάτευσης στο Χ.Α. θα αποτελεί ο τίτλος της μίας (1) Μετοχής. Κάθε επενδυτής μπορεί να εγγράφεται για μία (1) τουλάχιστον μονάδα διαπραγμάτευσης (δηλαδή για 1 Μετοχή) ή για ακέραιο αριθμό μονάδων διαπραγμάτευσης (π.χ. για 2, 5, 8 Μετοχές) μέσω της υπηρεσίας Η.ΒΙ.Π.. </w:t>
      </w:r>
    </w:p>
    <w:p w14:paraId="37AF7352" w14:textId="3690D24A" w:rsidR="00641D74" w:rsidRPr="008B4E38" w:rsidRDefault="00641D74" w:rsidP="00641D74">
      <w:pPr>
        <w:jc w:val="both"/>
        <w:rPr>
          <w:rFonts w:asciiTheme="minorHAnsi" w:hAnsiTheme="minorHAnsi" w:cstheme="minorHAnsi"/>
          <w:sz w:val="20"/>
        </w:rPr>
      </w:pPr>
      <w:r w:rsidRPr="008B4E38">
        <w:rPr>
          <w:rFonts w:asciiTheme="minorHAnsi" w:hAnsiTheme="minorHAnsi" w:cstheme="minorHAnsi"/>
          <w:sz w:val="20"/>
        </w:rPr>
        <w:t>Ανώτατο όριο εγγραφής ανά επενδυτή, είναι η αξία του συνολικού αριθμού των Μετοχών που θα διατεθούν με τη Δημόσια Προσφορά, ήτοι 2.224.560 Μετοχές, ενώ ελάχιστο όριο συμμετοχής είναι η μία (1) Μετοχή.</w:t>
      </w:r>
    </w:p>
    <w:p w14:paraId="3F052574" w14:textId="77777777" w:rsidR="000D39A4" w:rsidRDefault="000D39A4" w:rsidP="000D39A4">
      <w:pPr>
        <w:jc w:val="both"/>
        <w:rPr>
          <w:rFonts w:asciiTheme="minorHAnsi" w:hAnsiTheme="minorHAnsi" w:cstheme="minorHAnsi"/>
          <w:sz w:val="20"/>
        </w:rPr>
      </w:pPr>
      <w:r w:rsidRPr="008B4E38">
        <w:rPr>
          <w:rFonts w:asciiTheme="minorHAnsi" w:hAnsiTheme="minorHAnsi" w:cstheme="minorHAnsi"/>
          <w:sz w:val="20"/>
        </w:rPr>
        <w:t>Η Δημόσια Προσφορά και η τήρηση του Βιβλίου Προσφορών θα διαρκέσει τρεις (3) εργάσιμες ημέρες.</w:t>
      </w:r>
      <w:r>
        <w:rPr>
          <w:rFonts w:asciiTheme="minorHAnsi" w:hAnsiTheme="minorHAnsi" w:cstheme="minorHAnsi"/>
          <w:sz w:val="20"/>
        </w:rPr>
        <w:t xml:space="preserve"> </w:t>
      </w:r>
      <w:r w:rsidRPr="008B4E38">
        <w:rPr>
          <w:rFonts w:asciiTheme="minorHAnsi" w:hAnsiTheme="minorHAnsi" w:cstheme="minorHAnsi"/>
          <w:sz w:val="20"/>
        </w:rPr>
        <w:t>Ειδικότερα, η Δημόσια Προσφορά θα ξεκινήσει την Τετάρτη 08.07.2020 και ώρα Ελλάδος 10:00 π.μ. και θα ολοκληρωθεί την Παρασκευή 10.07.2020 και ώρα Ελλάδος 16:00 μ.μ. Το Η.ΒΙ.Π. θα παραμένει ανοιχτό, κατά τη διάρκεια της Δημόσιας Προσφοράς, από τις 10:00 π.μ. έως τις 17:00 μ.μ., εκτός της Παρασκευής 10.07.2020, κατά την οποία θα λήξει στις 16:00 μ.μ.</w:t>
      </w:r>
      <w:r>
        <w:rPr>
          <w:rFonts w:asciiTheme="minorHAnsi" w:hAnsiTheme="minorHAnsi" w:cstheme="minorHAnsi"/>
          <w:sz w:val="20"/>
        </w:rPr>
        <w:t xml:space="preserve"> </w:t>
      </w:r>
      <w:r w:rsidRPr="008B4E38">
        <w:rPr>
          <w:rFonts w:asciiTheme="minorHAnsi" w:hAnsiTheme="minorHAnsi" w:cstheme="minorHAnsi"/>
          <w:sz w:val="20"/>
        </w:rPr>
        <w:t>Συντονιστής της διαδικασίας Η.ΒΙ.Π., έχει ορισθεί ο Συντονιστής Κύριος Ανάδοχος.</w:t>
      </w:r>
    </w:p>
    <w:p w14:paraId="0A191975" w14:textId="77777777" w:rsidR="00F63322" w:rsidRDefault="00641D74" w:rsidP="00641D74">
      <w:pPr>
        <w:jc w:val="both"/>
        <w:rPr>
          <w:rFonts w:asciiTheme="minorHAnsi" w:hAnsiTheme="minorHAnsi" w:cstheme="minorHAnsi"/>
          <w:sz w:val="20"/>
        </w:rPr>
      </w:pPr>
      <w:r w:rsidRPr="008B4E38">
        <w:rPr>
          <w:rFonts w:asciiTheme="minorHAnsi" w:hAnsiTheme="minorHAnsi" w:cstheme="minorHAnsi"/>
          <w:sz w:val="20"/>
        </w:rPr>
        <w:t xml:space="preserve">Οι ενδιαφερόμενοι Ιδιώτες Επενδυτές υποβάλλουν τις αιτήσεις εγγραφής στο Συντονιστή Κύριο Ανάδοχο, στους Αναδόχους, καθώς και στα μέλη Η.ΒΙ.Π. και τους Χειριστές του λογαριασμού τους στο Σ.Α.Τ. που συνεργάζονται με τα Μέλη Η.ΒΙ.Π. για την υποβολή των αιτήσεων εγγραφής μέσω της Υπηρεσίας Η.ΒΙ.Π. </w:t>
      </w:r>
    </w:p>
    <w:p w14:paraId="39B13039" w14:textId="65E3BF22" w:rsidR="00641D74" w:rsidRPr="008B4E38" w:rsidRDefault="00641D74" w:rsidP="00641D74">
      <w:pPr>
        <w:jc w:val="both"/>
        <w:rPr>
          <w:rFonts w:asciiTheme="minorHAnsi" w:hAnsiTheme="minorHAnsi" w:cstheme="minorHAnsi"/>
          <w:sz w:val="20"/>
        </w:rPr>
      </w:pPr>
      <w:r w:rsidRPr="008B4E38">
        <w:rPr>
          <w:rFonts w:asciiTheme="minorHAnsi" w:hAnsiTheme="minorHAnsi" w:cstheme="minorHAnsi"/>
          <w:sz w:val="20"/>
        </w:rPr>
        <w:t xml:space="preserve">Οι Ειδικοί Επενδυτές, υποβάλλουν τις </w:t>
      </w:r>
      <w:r w:rsidR="00B27E11">
        <w:rPr>
          <w:rFonts w:asciiTheme="minorHAnsi" w:hAnsiTheme="minorHAnsi" w:cstheme="minorHAnsi"/>
          <w:sz w:val="20"/>
        </w:rPr>
        <w:t xml:space="preserve">συμπληρωμένες </w:t>
      </w:r>
      <w:r w:rsidRPr="008B4E38">
        <w:rPr>
          <w:rFonts w:asciiTheme="minorHAnsi" w:hAnsiTheme="minorHAnsi" w:cstheme="minorHAnsi"/>
          <w:sz w:val="20"/>
        </w:rPr>
        <w:t>αιτήσεις εγγραφής απευθείας στον Συντονιστή Κύριο Ανάδοχο και στους Αναδόχους.</w:t>
      </w:r>
    </w:p>
    <w:p w14:paraId="6E29E073" w14:textId="0E80D1E4" w:rsidR="00641D74" w:rsidRPr="008B4E38" w:rsidRDefault="00641D74" w:rsidP="00641D74">
      <w:pPr>
        <w:jc w:val="both"/>
        <w:rPr>
          <w:rFonts w:asciiTheme="minorHAnsi" w:hAnsiTheme="minorHAnsi" w:cstheme="minorHAnsi"/>
          <w:sz w:val="20"/>
        </w:rPr>
      </w:pPr>
      <w:r w:rsidRPr="008B4E38">
        <w:rPr>
          <w:rFonts w:asciiTheme="minorHAnsi" w:hAnsiTheme="minorHAnsi" w:cstheme="minorHAnsi"/>
          <w:sz w:val="20"/>
        </w:rPr>
        <w:lastRenderedPageBreak/>
        <w:t xml:space="preserve">Για να συμμετάσχει ο ενδιαφερόμενος επενδυτής στη Δημόσια Προσφορά των Μετοχών, πρέπει να διατηρεί Μερίδα Επενδυτή και Λογαριασμό Αξιών </w:t>
      </w:r>
      <w:r w:rsidR="000D39A4">
        <w:rPr>
          <w:rFonts w:asciiTheme="minorHAnsi" w:hAnsiTheme="minorHAnsi" w:cstheme="minorHAnsi"/>
          <w:sz w:val="20"/>
        </w:rPr>
        <w:t>στο Σύστημα Άυλων Τίτλων («</w:t>
      </w:r>
      <w:r w:rsidR="000D39A4" w:rsidRPr="008B4E38">
        <w:rPr>
          <w:rFonts w:asciiTheme="minorHAnsi" w:hAnsiTheme="minorHAnsi" w:cstheme="minorHAnsi"/>
          <w:sz w:val="20"/>
        </w:rPr>
        <w:t>Σ.Α.Τ.</w:t>
      </w:r>
      <w:r w:rsidR="000D39A4">
        <w:rPr>
          <w:rFonts w:asciiTheme="minorHAnsi" w:hAnsiTheme="minorHAnsi" w:cstheme="minorHAnsi"/>
          <w:sz w:val="20"/>
        </w:rPr>
        <w:t>»)</w:t>
      </w:r>
      <w:r w:rsidRPr="008B4E38">
        <w:rPr>
          <w:rFonts w:asciiTheme="minorHAnsi" w:hAnsiTheme="minorHAnsi" w:cstheme="minorHAnsi"/>
          <w:sz w:val="20"/>
        </w:rPr>
        <w:t xml:space="preserve">. και να υποβάλει, κατά τη διάρκεια της Δημόσιας Προσφοράς, αίτηση εγγραφής για τις </w:t>
      </w:r>
      <w:r w:rsidR="00542411">
        <w:rPr>
          <w:rFonts w:asciiTheme="minorHAnsi" w:hAnsiTheme="minorHAnsi" w:cstheme="minorHAnsi"/>
          <w:sz w:val="20"/>
        </w:rPr>
        <w:t xml:space="preserve">Νέες </w:t>
      </w:r>
      <w:r w:rsidRPr="008B4E38">
        <w:rPr>
          <w:rFonts w:asciiTheme="minorHAnsi" w:hAnsiTheme="minorHAnsi" w:cstheme="minorHAnsi"/>
          <w:sz w:val="20"/>
        </w:rPr>
        <w:t xml:space="preserve">Μετοχές, σε συμμόρφωση με τους όρους και προϋποθέσεις του Ενημερωτικού Δελτίου. </w:t>
      </w:r>
    </w:p>
    <w:p w14:paraId="7817619F" w14:textId="77777777" w:rsidR="00641D74" w:rsidRPr="008B4E38" w:rsidRDefault="00641D74" w:rsidP="00641D74">
      <w:pPr>
        <w:jc w:val="both"/>
        <w:rPr>
          <w:rFonts w:asciiTheme="minorHAnsi" w:hAnsiTheme="minorHAnsi" w:cstheme="minorHAnsi"/>
          <w:sz w:val="20"/>
        </w:rPr>
      </w:pPr>
      <w:r w:rsidRPr="008B4E38">
        <w:rPr>
          <w:rFonts w:asciiTheme="minorHAnsi" w:hAnsiTheme="minorHAnsi" w:cstheme="minorHAnsi"/>
          <w:sz w:val="20"/>
        </w:rPr>
        <w:t>Κάθε αίτηση εγγραφής:</w:t>
      </w:r>
    </w:p>
    <w:p w14:paraId="59D15194" w14:textId="77777777" w:rsidR="00641D74" w:rsidRPr="008B4E38" w:rsidRDefault="00641D74" w:rsidP="00641D74">
      <w:pPr>
        <w:jc w:val="both"/>
        <w:rPr>
          <w:rFonts w:asciiTheme="minorHAnsi" w:hAnsiTheme="minorHAnsi" w:cstheme="minorHAnsi"/>
          <w:sz w:val="20"/>
        </w:rPr>
      </w:pPr>
      <w:r w:rsidRPr="008B4E38">
        <w:rPr>
          <w:rFonts w:asciiTheme="minorHAnsi" w:hAnsiTheme="minorHAnsi" w:cstheme="minorHAnsi"/>
          <w:sz w:val="20"/>
        </w:rPr>
        <w:t>(α) κατονομάζει τον επενδυτή που την υποβάλλει και προσδιορίζει υποχρεωτικά τον αριθμό της Μερίδας Επενδυτή και τον αριθμό του Λογαριασμού Αξιών του επενδυτή,</w:t>
      </w:r>
    </w:p>
    <w:p w14:paraId="4E3381B7" w14:textId="5D02BB51" w:rsidR="00641D74" w:rsidRPr="008B4E38" w:rsidRDefault="00641D74" w:rsidP="00641D74">
      <w:pPr>
        <w:jc w:val="both"/>
        <w:rPr>
          <w:rFonts w:asciiTheme="minorHAnsi" w:hAnsiTheme="minorHAnsi" w:cstheme="minorHAnsi"/>
          <w:sz w:val="20"/>
        </w:rPr>
      </w:pPr>
      <w:r w:rsidRPr="008B4E38">
        <w:rPr>
          <w:rFonts w:asciiTheme="minorHAnsi" w:hAnsiTheme="minorHAnsi" w:cstheme="minorHAnsi"/>
          <w:sz w:val="20"/>
        </w:rPr>
        <w:t>(β) περιλαμβάνει αίτημα εγγραφής του επενδυτή</w:t>
      </w:r>
      <w:r w:rsidR="000D39A4">
        <w:rPr>
          <w:rFonts w:asciiTheme="minorHAnsi" w:hAnsiTheme="minorHAnsi" w:cstheme="minorHAnsi"/>
          <w:sz w:val="20"/>
        </w:rPr>
        <w:t xml:space="preserve"> </w:t>
      </w:r>
      <w:r w:rsidRPr="008B4E38">
        <w:rPr>
          <w:rFonts w:asciiTheme="minorHAnsi" w:hAnsiTheme="minorHAnsi" w:cstheme="minorHAnsi"/>
          <w:sz w:val="20"/>
        </w:rPr>
        <w:t>στη Δημόσια Προσφορά, καθώς</w:t>
      </w:r>
      <w:r w:rsidR="000D39A4">
        <w:rPr>
          <w:rFonts w:asciiTheme="minorHAnsi" w:hAnsiTheme="minorHAnsi" w:cstheme="minorHAnsi"/>
          <w:sz w:val="20"/>
        </w:rPr>
        <w:t xml:space="preserve"> </w:t>
      </w:r>
      <w:r w:rsidRPr="008B4E38">
        <w:rPr>
          <w:rFonts w:asciiTheme="minorHAnsi" w:hAnsiTheme="minorHAnsi" w:cstheme="minorHAnsi"/>
          <w:sz w:val="20"/>
        </w:rPr>
        <w:t>και αίτημα - δήλωση ανάληψης υποχρέωσης κάλυψης προσδιοριζόμενου ακεραίου αριθμού Μετοχών, με ελάχιστο επιτρεπτό όριο τη μία (1) Μετοχή και μέγιστο επιτρεπτό όριο τις δύο εκατομμύρια διακόσιες είκοσι τέσσερις πεντακόσιες εξήντα  (2.224.560) Μετοχές,</w:t>
      </w:r>
    </w:p>
    <w:p w14:paraId="2904395A" w14:textId="77777777" w:rsidR="00641D74" w:rsidRPr="008B4E38" w:rsidRDefault="00641D74" w:rsidP="00641D74">
      <w:pPr>
        <w:jc w:val="both"/>
        <w:rPr>
          <w:rFonts w:asciiTheme="minorHAnsi" w:hAnsiTheme="minorHAnsi" w:cstheme="minorHAnsi"/>
          <w:sz w:val="20"/>
        </w:rPr>
      </w:pPr>
      <w:r w:rsidRPr="008B4E38">
        <w:rPr>
          <w:rFonts w:asciiTheme="minorHAnsi" w:hAnsiTheme="minorHAnsi" w:cstheme="minorHAnsi"/>
          <w:sz w:val="20"/>
        </w:rPr>
        <w:t>(γ) εφόσον αφορά σε Ειδικό Επενδυτή, υποβάλλεται από τον Ειδικό Επενδυτή,</w:t>
      </w:r>
    </w:p>
    <w:p w14:paraId="2218EC71" w14:textId="77777777" w:rsidR="00641D74" w:rsidRPr="008B4E38" w:rsidRDefault="00641D74" w:rsidP="00641D74">
      <w:pPr>
        <w:jc w:val="both"/>
        <w:rPr>
          <w:rFonts w:asciiTheme="minorHAnsi" w:hAnsiTheme="minorHAnsi" w:cstheme="minorHAnsi"/>
          <w:sz w:val="20"/>
        </w:rPr>
      </w:pPr>
      <w:r w:rsidRPr="008B4E38">
        <w:rPr>
          <w:rFonts w:asciiTheme="minorHAnsi" w:hAnsiTheme="minorHAnsi" w:cstheme="minorHAnsi"/>
          <w:sz w:val="20"/>
        </w:rPr>
        <w:t xml:space="preserve">(δ) είναι νομικά δεσμευτική, και </w:t>
      </w:r>
    </w:p>
    <w:p w14:paraId="31336E1D" w14:textId="77777777" w:rsidR="00641D74" w:rsidRPr="008B4E38" w:rsidRDefault="00641D74" w:rsidP="00641D74">
      <w:pPr>
        <w:jc w:val="both"/>
        <w:rPr>
          <w:rFonts w:asciiTheme="minorHAnsi" w:hAnsiTheme="minorHAnsi" w:cstheme="minorHAnsi"/>
          <w:sz w:val="20"/>
        </w:rPr>
      </w:pPr>
      <w:r w:rsidRPr="008B4E38">
        <w:rPr>
          <w:rFonts w:asciiTheme="minorHAnsi" w:hAnsiTheme="minorHAnsi" w:cstheme="minorHAnsi"/>
          <w:sz w:val="20"/>
        </w:rPr>
        <w:t>(ε) δεν δύναται να ανακληθεί ή τροποποιηθεί μετά από τη λήξη της Δημόσιας Προσφοράς.</w:t>
      </w:r>
    </w:p>
    <w:p w14:paraId="318B7CD2" w14:textId="449321E0" w:rsidR="00E01DEF" w:rsidRPr="00520BC5" w:rsidRDefault="00E01DEF" w:rsidP="006826EA">
      <w:pPr>
        <w:jc w:val="both"/>
        <w:rPr>
          <w:rFonts w:asciiTheme="minorHAnsi" w:hAnsiTheme="minorHAnsi" w:cstheme="minorHAnsi"/>
          <w:sz w:val="20"/>
          <w:szCs w:val="20"/>
        </w:rPr>
      </w:pPr>
      <w:r w:rsidRPr="00520BC5">
        <w:rPr>
          <w:rFonts w:asciiTheme="minorHAnsi" w:hAnsiTheme="minorHAnsi" w:cstheme="minorHAnsi"/>
          <w:sz w:val="20"/>
          <w:szCs w:val="20"/>
        </w:rPr>
        <w:t>Οι επενδυτές δεν βαρύνονται με κόστη και φόρους για τη μεταβίβαση των Νέων Μετοχών</w:t>
      </w:r>
      <w:r w:rsidR="00F7436A" w:rsidRPr="00520BC5">
        <w:rPr>
          <w:rFonts w:asciiTheme="minorHAnsi" w:hAnsiTheme="minorHAnsi" w:cstheme="minorHAnsi"/>
          <w:sz w:val="20"/>
          <w:szCs w:val="20"/>
        </w:rPr>
        <w:t xml:space="preserve"> </w:t>
      </w:r>
      <w:r w:rsidRPr="00520BC5">
        <w:rPr>
          <w:rFonts w:asciiTheme="minorHAnsi" w:hAnsiTheme="minorHAnsi" w:cstheme="minorHAnsi"/>
          <w:sz w:val="20"/>
          <w:szCs w:val="20"/>
        </w:rPr>
        <w:t>και την καταχώρησή τους στους Λογαριασμούς Αξιών.</w:t>
      </w:r>
    </w:p>
    <w:p w14:paraId="7C8EC4A5" w14:textId="46CC1717" w:rsidR="000D39A4" w:rsidRPr="008B4E38" w:rsidRDefault="000D39A4" w:rsidP="000D39A4">
      <w:pPr>
        <w:jc w:val="both"/>
        <w:rPr>
          <w:rFonts w:asciiTheme="minorHAnsi" w:hAnsiTheme="minorHAnsi" w:cstheme="minorHAnsi"/>
          <w:color w:val="000000" w:themeColor="text1"/>
          <w:sz w:val="20"/>
          <w:szCs w:val="20"/>
        </w:rPr>
      </w:pPr>
      <w:r w:rsidRPr="008B4E38">
        <w:rPr>
          <w:rFonts w:asciiTheme="minorHAnsi" w:hAnsiTheme="minorHAnsi" w:cstheme="minorHAnsi"/>
          <w:color w:val="000000" w:themeColor="text1"/>
          <w:sz w:val="20"/>
          <w:szCs w:val="20"/>
        </w:rPr>
        <w:t>Για περισσότερες πληροφορίες σχετικά με τη</w:t>
      </w:r>
      <w:r>
        <w:rPr>
          <w:rFonts w:asciiTheme="minorHAnsi" w:hAnsiTheme="minorHAnsi" w:cstheme="minorHAnsi"/>
          <w:color w:val="000000" w:themeColor="text1"/>
          <w:sz w:val="20"/>
          <w:szCs w:val="20"/>
        </w:rPr>
        <w:t xml:space="preserve"> διαδικασία</w:t>
      </w:r>
      <w:r w:rsidRPr="008B4E38">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δ</w:t>
      </w:r>
      <w:r w:rsidRPr="008B4E38">
        <w:rPr>
          <w:rFonts w:asciiTheme="minorHAnsi" w:hAnsiTheme="minorHAnsi" w:cstheme="minorHAnsi"/>
          <w:color w:val="000000" w:themeColor="text1"/>
          <w:sz w:val="20"/>
          <w:szCs w:val="20"/>
        </w:rPr>
        <w:t>ιάθεσης</w:t>
      </w:r>
      <w:r>
        <w:rPr>
          <w:rFonts w:asciiTheme="minorHAnsi" w:hAnsiTheme="minorHAnsi" w:cstheme="minorHAnsi"/>
          <w:color w:val="000000" w:themeColor="text1"/>
          <w:sz w:val="20"/>
          <w:szCs w:val="20"/>
        </w:rPr>
        <w:t>,</w:t>
      </w:r>
      <w:r w:rsidRPr="008B4E38">
        <w:rPr>
          <w:rFonts w:asciiTheme="minorHAnsi" w:hAnsiTheme="minorHAnsi" w:cstheme="minorHAnsi"/>
          <w:color w:val="000000" w:themeColor="text1"/>
          <w:sz w:val="20"/>
          <w:szCs w:val="20"/>
        </w:rPr>
        <w:t xml:space="preserve"> βλ</w:t>
      </w:r>
      <w:r>
        <w:rPr>
          <w:rFonts w:asciiTheme="minorHAnsi" w:hAnsiTheme="minorHAnsi" w:cstheme="minorHAnsi"/>
          <w:color w:val="000000" w:themeColor="text1"/>
          <w:sz w:val="20"/>
          <w:szCs w:val="20"/>
        </w:rPr>
        <w:t>.</w:t>
      </w:r>
      <w:r w:rsidRPr="008B4E38">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Ενότητα</w:t>
      </w:r>
      <w:r w:rsidRPr="008B4E38">
        <w:rPr>
          <w:rFonts w:asciiTheme="minorHAnsi" w:hAnsiTheme="minorHAnsi" w:cstheme="minorHAnsi"/>
          <w:color w:val="000000" w:themeColor="text1"/>
          <w:sz w:val="20"/>
          <w:szCs w:val="20"/>
        </w:rPr>
        <w:t xml:space="preserve"> 4.6.</w:t>
      </w:r>
      <w:r>
        <w:rPr>
          <w:rFonts w:asciiTheme="minorHAnsi" w:hAnsiTheme="minorHAnsi" w:cstheme="minorHAnsi"/>
          <w:color w:val="000000" w:themeColor="text1"/>
          <w:sz w:val="20"/>
          <w:szCs w:val="20"/>
        </w:rPr>
        <w:t>3</w:t>
      </w:r>
      <w:r w:rsidRPr="008B4E38">
        <w:rPr>
          <w:rFonts w:asciiTheme="minorHAnsi" w:hAnsiTheme="minorHAnsi" w:cstheme="minorHAnsi"/>
          <w:color w:val="000000" w:themeColor="text1"/>
          <w:sz w:val="20"/>
          <w:szCs w:val="20"/>
        </w:rPr>
        <w:t xml:space="preserve"> «</w:t>
      </w:r>
      <w:r w:rsidRPr="00A15179">
        <w:rPr>
          <w:rFonts w:asciiTheme="minorHAnsi" w:hAnsiTheme="minorHAnsi" w:cstheme="minorHAnsi"/>
          <w:color w:val="000000" w:themeColor="text1"/>
          <w:sz w:val="20"/>
          <w:szCs w:val="20"/>
        </w:rPr>
        <w:t>Διαδικασία Διάθεσης των Προσφερόμενων Μετοχών με Δημόσια Προσφορά</w:t>
      </w:r>
      <w:r w:rsidRPr="008B4E38">
        <w:rPr>
          <w:rFonts w:asciiTheme="minorHAnsi" w:hAnsiTheme="minorHAnsi" w:cstheme="minorHAnsi"/>
          <w:color w:val="000000" w:themeColor="text1"/>
          <w:sz w:val="20"/>
          <w:szCs w:val="20"/>
        </w:rPr>
        <w:t xml:space="preserve">» του </w:t>
      </w:r>
      <w:r>
        <w:rPr>
          <w:rFonts w:asciiTheme="minorHAnsi" w:hAnsiTheme="minorHAnsi" w:cstheme="minorHAnsi"/>
          <w:color w:val="000000" w:themeColor="text1"/>
          <w:sz w:val="20"/>
          <w:szCs w:val="20"/>
        </w:rPr>
        <w:t xml:space="preserve">από 01.07.2020 </w:t>
      </w:r>
      <w:r w:rsidRPr="008B4E38">
        <w:rPr>
          <w:rFonts w:asciiTheme="minorHAnsi" w:hAnsiTheme="minorHAnsi" w:cstheme="minorHAnsi"/>
          <w:color w:val="000000" w:themeColor="text1"/>
          <w:sz w:val="20"/>
          <w:szCs w:val="20"/>
        </w:rPr>
        <w:t>Ενημερωτικού Δελτίου που καταρτίστηκε για τη Δημόσια Προσφορά.</w:t>
      </w:r>
    </w:p>
    <w:p w14:paraId="26231A21" w14:textId="77777777" w:rsidR="000D39A4" w:rsidRPr="008B4E38" w:rsidRDefault="000D39A4" w:rsidP="000D39A4">
      <w:pPr>
        <w:jc w:val="both"/>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ΔΙΑΔΙΚΑΣΙΑ ΣΥΜΜΕΤΟΧΗΣ ΤΩΝ ΙΔΙΩΤΩΝ ΕΠΕΝΔΥΤΩΝ ΣΤΗ ΔΗΜΟΣΙΑ ΠΡΟΣΦΟΡΑ</w:t>
      </w:r>
    </w:p>
    <w:p w14:paraId="5F4791CF" w14:textId="77777777" w:rsidR="00852E17" w:rsidRPr="008B4E38" w:rsidRDefault="00852E17" w:rsidP="006826EA">
      <w:pPr>
        <w:jc w:val="both"/>
        <w:rPr>
          <w:rFonts w:asciiTheme="minorHAnsi" w:hAnsiTheme="minorHAnsi" w:cstheme="minorHAnsi"/>
          <w:sz w:val="20"/>
        </w:rPr>
      </w:pPr>
      <w:r w:rsidRPr="008B4E38">
        <w:rPr>
          <w:rFonts w:asciiTheme="minorHAnsi" w:hAnsiTheme="minorHAnsi" w:cstheme="minorHAnsi"/>
          <w:sz w:val="20"/>
        </w:rPr>
        <w:t>Οι ενδιαφερόμενοι Ιδιώτες Επενδυτές θα εγγράφονται στην ανώτατη τιμή του δεσμευτικού εύρους τιμών. Η αξία της συμμετοχής για τους Ιδιώτες Επενδυτές ορίζεται ως ο αριθμός των αιτούμενων Μετοχών επί την ανώτατη τιμή του δεσμευτικού εύρους που θα ανακοινωθεί.</w:t>
      </w:r>
    </w:p>
    <w:p w14:paraId="128FF05B" w14:textId="259769E9" w:rsidR="00E01DEF" w:rsidRPr="008B4E38" w:rsidRDefault="000D39A4" w:rsidP="006826EA">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Τ</w:t>
      </w:r>
      <w:r w:rsidR="00E01DEF" w:rsidRPr="008B4E38">
        <w:rPr>
          <w:rFonts w:asciiTheme="minorHAnsi" w:hAnsiTheme="minorHAnsi" w:cstheme="minorHAnsi"/>
          <w:color w:val="000000" w:themeColor="text1"/>
          <w:sz w:val="20"/>
          <w:szCs w:val="20"/>
        </w:rPr>
        <w:t>ο</w:t>
      </w:r>
      <w:r w:rsidR="00F7436A" w:rsidRPr="008B4E38">
        <w:rPr>
          <w:rFonts w:asciiTheme="minorHAnsi" w:hAnsiTheme="minorHAnsi" w:cstheme="minorHAnsi"/>
          <w:color w:val="000000" w:themeColor="text1"/>
          <w:sz w:val="20"/>
          <w:szCs w:val="20"/>
        </w:rPr>
        <w:t xml:space="preserve"> </w:t>
      </w:r>
      <w:r w:rsidR="00E01DEF" w:rsidRPr="008B4E38">
        <w:rPr>
          <w:rFonts w:asciiTheme="minorHAnsi" w:hAnsiTheme="minorHAnsi" w:cstheme="minorHAnsi"/>
          <w:color w:val="000000" w:themeColor="text1"/>
          <w:sz w:val="20"/>
          <w:szCs w:val="20"/>
        </w:rPr>
        <w:t>ποσοστό μετοχών που θα κατανεμηθεί στους Ιδιώτες Επενδυτές θα είναι τουλάχιστον ίσο</w:t>
      </w:r>
      <w:r w:rsidR="00F7436A" w:rsidRPr="008B4E38">
        <w:rPr>
          <w:rFonts w:asciiTheme="minorHAnsi" w:hAnsiTheme="minorHAnsi" w:cstheme="minorHAnsi"/>
          <w:color w:val="000000" w:themeColor="text1"/>
          <w:sz w:val="20"/>
          <w:szCs w:val="20"/>
        </w:rPr>
        <w:t xml:space="preserve"> </w:t>
      </w:r>
      <w:r w:rsidR="00E01DEF" w:rsidRPr="008B4E38">
        <w:rPr>
          <w:rFonts w:asciiTheme="minorHAnsi" w:hAnsiTheme="minorHAnsi" w:cstheme="minorHAnsi"/>
          <w:color w:val="000000" w:themeColor="text1"/>
          <w:sz w:val="20"/>
          <w:szCs w:val="20"/>
        </w:rPr>
        <w:t>του 30% του συνόλου των μετοχών που προσφέρονται με Δημόσια Προσφορά (ήτοι</w:t>
      </w:r>
      <w:r w:rsidR="00F7436A" w:rsidRPr="008B4E38">
        <w:rPr>
          <w:rFonts w:asciiTheme="minorHAnsi" w:hAnsiTheme="minorHAnsi" w:cstheme="minorHAnsi"/>
          <w:color w:val="000000" w:themeColor="text1"/>
          <w:sz w:val="20"/>
          <w:szCs w:val="20"/>
        </w:rPr>
        <w:t xml:space="preserve"> </w:t>
      </w:r>
      <w:r w:rsidR="00852E17" w:rsidRPr="008B4E38">
        <w:rPr>
          <w:rFonts w:asciiTheme="minorHAnsi" w:hAnsiTheme="minorHAnsi" w:cstheme="minorHAnsi"/>
          <w:color w:val="000000" w:themeColor="text1"/>
          <w:sz w:val="20"/>
          <w:szCs w:val="20"/>
        </w:rPr>
        <w:t>667</w:t>
      </w:r>
      <w:r w:rsidR="00E01DEF" w:rsidRPr="008B4E38">
        <w:rPr>
          <w:rFonts w:asciiTheme="minorHAnsi" w:hAnsiTheme="minorHAnsi" w:cstheme="minorHAnsi"/>
          <w:color w:val="000000" w:themeColor="text1"/>
          <w:sz w:val="20"/>
          <w:szCs w:val="20"/>
        </w:rPr>
        <w:t>.</w:t>
      </w:r>
      <w:r w:rsidR="00852E17" w:rsidRPr="008B4E38">
        <w:rPr>
          <w:rFonts w:asciiTheme="minorHAnsi" w:hAnsiTheme="minorHAnsi" w:cstheme="minorHAnsi"/>
          <w:color w:val="000000" w:themeColor="text1"/>
          <w:sz w:val="20"/>
          <w:szCs w:val="20"/>
        </w:rPr>
        <w:t>368</w:t>
      </w:r>
      <w:r w:rsidR="00E01DEF" w:rsidRPr="008B4E38">
        <w:rPr>
          <w:rFonts w:asciiTheme="minorHAnsi" w:hAnsiTheme="minorHAnsi" w:cstheme="minorHAnsi"/>
          <w:color w:val="000000" w:themeColor="text1"/>
          <w:sz w:val="20"/>
          <w:szCs w:val="20"/>
        </w:rPr>
        <w:t xml:space="preserve"> μετοχές</w:t>
      </w:r>
      <w:r w:rsidR="00DC1DF7">
        <w:rPr>
          <w:rFonts w:asciiTheme="minorHAnsi" w:hAnsiTheme="minorHAnsi" w:cstheme="minorHAnsi"/>
          <w:color w:val="000000" w:themeColor="text1"/>
          <w:sz w:val="20"/>
          <w:szCs w:val="20"/>
        </w:rPr>
        <w:t>, σε περίπτωση πλήρους κάλυψης</w:t>
      </w:r>
      <w:r w:rsidR="00E01DEF" w:rsidRPr="008B4E38">
        <w:rPr>
          <w:rFonts w:asciiTheme="minorHAnsi" w:hAnsiTheme="minorHAnsi" w:cstheme="minorHAnsi"/>
          <w:color w:val="000000" w:themeColor="text1"/>
          <w:sz w:val="20"/>
          <w:szCs w:val="20"/>
        </w:rPr>
        <w:t>).</w:t>
      </w:r>
    </w:p>
    <w:p w14:paraId="05EFC597" w14:textId="314DB174" w:rsidR="00852E17" w:rsidRPr="008B4E38" w:rsidRDefault="00852E17" w:rsidP="006826EA">
      <w:pPr>
        <w:jc w:val="both"/>
        <w:rPr>
          <w:rFonts w:asciiTheme="minorHAnsi" w:hAnsiTheme="minorHAnsi" w:cstheme="minorHAnsi"/>
          <w:color w:val="000000" w:themeColor="text1"/>
          <w:sz w:val="20"/>
          <w:szCs w:val="20"/>
        </w:rPr>
      </w:pPr>
      <w:r w:rsidRPr="008B4E38">
        <w:rPr>
          <w:rFonts w:asciiTheme="minorHAnsi" w:hAnsiTheme="minorHAnsi" w:cstheme="minorHAnsi"/>
          <w:color w:val="000000" w:themeColor="text1"/>
          <w:sz w:val="20"/>
          <w:szCs w:val="20"/>
        </w:rPr>
        <w:t xml:space="preserve">Σε περίπτωση κατά την οποία η συνολική ζήτηση εκ μέρους Ιδιωτών Επενδυτών υπολείπεται του ποσοστού 30% του συνόλου των </w:t>
      </w:r>
      <w:r w:rsidR="00DC1DF7">
        <w:rPr>
          <w:rFonts w:asciiTheme="minorHAnsi" w:hAnsiTheme="minorHAnsi" w:cstheme="minorHAnsi"/>
          <w:color w:val="000000" w:themeColor="text1"/>
          <w:sz w:val="20"/>
          <w:szCs w:val="20"/>
        </w:rPr>
        <w:t xml:space="preserve">Νέων </w:t>
      </w:r>
      <w:r w:rsidRPr="008B4E38">
        <w:rPr>
          <w:rFonts w:asciiTheme="minorHAnsi" w:hAnsiTheme="minorHAnsi" w:cstheme="minorHAnsi"/>
          <w:color w:val="000000" w:themeColor="text1"/>
          <w:sz w:val="20"/>
          <w:szCs w:val="20"/>
        </w:rPr>
        <w:t xml:space="preserve">Μετοχών, οι αιτήσεις εγγραφής των Ιδιωτών Επενδυτών θα ικανοποιηθούν πλήρως, έως του ύψους για το οποίο εκδηλώθηκε πράγματι ζήτηση, οι δε Μετοχές, που αντιστοιχούν στην υστέρηση έναντι του συνολικού ποσοστού 30% του συνόλου των </w:t>
      </w:r>
      <w:r w:rsidR="00DC1DF7">
        <w:rPr>
          <w:rFonts w:asciiTheme="minorHAnsi" w:hAnsiTheme="minorHAnsi" w:cstheme="minorHAnsi"/>
          <w:color w:val="000000" w:themeColor="text1"/>
          <w:sz w:val="20"/>
          <w:szCs w:val="20"/>
        </w:rPr>
        <w:t>Νέων</w:t>
      </w:r>
      <w:r w:rsidRPr="008B4E38">
        <w:rPr>
          <w:rFonts w:asciiTheme="minorHAnsi" w:hAnsiTheme="minorHAnsi" w:cstheme="minorHAnsi"/>
          <w:color w:val="000000" w:themeColor="text1"/>
          <w:sz w:val="20"/>
          <w:szCs w:val="20"/>
        </w:rPr>
        <w:t xml:space="preserve"> Μετοχών, θα μεταφερθούν στην κατηγορία των Ειδικών Επενδυτών προς διάθεση.</w:t>
      </w:r>
    </w:p>
    <w:p w14:paraId="29F6339C" w14:textId="0C9D8DB4" w:rsidR="00852E17" w:rsidRPr="008B4E38" w:rsidRDefault="00852E17" w:rsidP="00852E17">
      <w:pPr>
        <w:jc w:val="both"/>
        <w:rPr>
          <w:rFonts w:asciiTheme="minorHAnsi" w:hAnsiTheme="minorHAnsi" w:cstheme="minorHAnsi"/>
          <w:color w:val="000000" w:themeColor="text1"/>
          <w:sz w:val="20"/>
          <w:szCs w:val="20"/>
        </w:rPr>
      </w:pPr>
      <w:r w:rsidRPr="008B4E38">
        <w:rPr>
          <w:rFonts w:asciiTheme="minorHAnsi" w:hAnsiTheme="minorHAnsi" w:cstheme="minorHAnsi"/>
          <w:color w:val="000000" w:themeColor="text1"/>
          <w:sz w:val="20"/>
          <w:szCs w:val="20"/>
        </w:rPr>
        <w:t xml:space="preserve">Κατά την κατανομή των προσφερόμενων με Δημόσια Προσφορά Μετοχών στα φυσικά και νομικά πρόσωπα και οντότητες, που δεν εμπίπτουν στην κατηγορία των Ειδικών Επενδυτών, θα δοθεί προτεραιότητα σε όλες τις αιτήσεις εγγραφής για το τμήμα τους που αφορά έως 333 Μετοχές («κατά προτεραιότητα όριο»), εφόσον τελικά κατανεμηθεί στη συγκεκριμένη κατηγορία το 30% της Δημόσιας Προσφοράς. Το κατά προτεραιότητα όριο δύναται να αναπροσαρμοστεί προς τα κάτω με βάση τη ζήτηση που θα εκδηλωθεί κατά τη Δημόσια Προσφορά με μείωση του ανά επενδυτή </w:t>
      </w:r>
      <w:r w:rsidR="00DC1DF7" w:rsidRPr="008B4E38">
        <w:rPr>
          <w:rFonts w:asciiTheme="minorHAnsi" w:hAnsiTheme="minorHAnsi" w:cstheme="minorHAnsi"/>
          <w:color w:val="000000" w:themeColor="text1"/>
          <w:sz w:val="20"/>
          <w:szCs w:val="20"/>
        </w:rPr>
        <w:t>κατανεμημένου</w:t>
      </w:r>
      <w:r w:rsidRPr="008B4E38">
        <w:rPr>
          <w:rFonts w:asciiTheme="minorHAnsi" w:hAnsiTheme="minorHAnsi" w:cstheme="minorHAnsi"/>
          <w:color w:val="000000" w:themeColor="text1"/>
          <w:sz w:val="20"/>
          <w:szCs w:val="20"/>
        </w:rPr>
        <w:t xml:space="preserve"> αριθμού Μετοχών.</w:t>
      </w:r>
    </w:p>
    <w:p w14:paraId="631A475D" w14:textId="17093C3C" w:rsidR="00852E17" w:rsidRPr="008B4E38" w:rsidRDefault="00852E17" w:rsidP="00852E17">
      <w:pPr>
        <w:jc w:val="both"/>
        <w:rPr>
          <w:rFonts w:asciiTheme="minorHAnsi" w:hAnsiTheme="minorHAnsi" w:cstheme="minorHAnsi"/>
          <w:color w:val="000000" w:themeColor="text1"/>
          <w:sz w:val="20"/>
          <w:szCs w:val="20"/>
        </w:rPr>
      </w:pPr>
      <w:r w:rsidRPr="008B4E38">
        <w:rPr>
          <w:rFonts w:asciiTheme="minorHAnsi" w:hAnsiTheme="minorHAnsi" w:cstheme="minorHAnsi"/>
          <w:color w:val="000000" w:themeColor="text1"/>
          <w:sz w:val="20"/>
          <w:szCs w:val="20"/>
        </w:rPr>
        <w:t>Ο Συντονιστής Κύριος Ανάδοχος θα ενημερώσει, μετά το πέρας της Δημόσιας Προσφοράς, την Επιτροπή Κεφαλαιαγοράς και το επενδυτικό κοινό για το κατά προτεραιότητα όριο της τελικής κατανομής.</w:t>
      </w:r>
    </w:p>
    <w:p w14:paraId="2972213B" w14:textId="2CD52F1C" w:rsidR="00852E17" w:rsidRPr="008B4E38" w:rsidRDefault="00852E17" w:rsidP="00852E17">
      <w:pPr>
        <w:jc w:val="both"/>
        <w:rPr>
          <w:rFonts w:asciiTheme="minorHAnsi" w:hAnsiTheme="minorHAnsi" w:cstheme="minorHAnsi"/>
          <w:color w:val="000000" w:themeColor="text1"/>
          <w:sz w:val="20"/>
          <w:szCs w:val="20"/>
        </w:rPr>
      </w:pPr>
      <w:r w:rsidRPr="008B4E38">
        <w:rPr>
          <w:rFonts w:asciiTheme="minorHAnsi" w:hAnsiTheme="minorHAnsi" w:cstheme="minorHAnsi"/>
          <w:color w:val="000000" w:themeColor="text1"/>
          <w:sz w:val="20"/>
          <w:szCs w:val="20"/>
        </w:rPr>
        <w:t xml:space="preserve">Αν μετά την ικανοποίηση των κατά προτεραιότητα εγγραφών, σύμφωνα με τα ανωτέρω, παραμένουν αδιάθετες Μετοχές, αυτές θα κατανεμηθούν στους Ιδιώτες Επενδυτές που ενεγράφησαν για αριθμό </w:t>
      </w:r>
      <w:r w:rsidRPr="008B4E38">
        <w:rPr>
          <w:rFonts w:asciiTheme="minorHAnsi" w:hAnsiTheme="minorHAnsi" w:cstheme="minorHAnsi"/>
          <w:color w:val="000000" w:themeColor="text1"/>
          <w:sz w:val="20"/>
          <w:szCs w:val="20"/>
        </w:rPr>
        <w:lastRenderedPageBreak/>
        <w:t>Μετοχών μεγαλύτερο του τελικά διαμορφωμένου κατά προτεραιότητα ορίου, αναλογικά με βάση το μη ικανοποιηθέν τμήμα της εγγραφής τους. Αν μετά την ανωτέρω κατανομή παραμένουν αδιάθετες Μετοχές, θα κατανεμηθεί από μία επιπλέον μονάδα διαπραγμάτευσης στους επενδυτές που είχαν τα μεγαλύτερα ανικανοποίητα τμήματα της εγγραφής τους. Σε περίπτωση που δύο ή περισσότεροι Ιδιώτες Επενδυτές έχουν το ίδιο ύψος αδιάθετου υπολοίπου θα δοθεί προτεραιότητα σε αυτόν/αυτούς που υπέβαλλαν νωρίτερα την εντολή.</w:t>
      </w:r>
    </w:p>
    <w:p w14:paraId="097D20BD" w14:textId="493F780F" w:rsidR="00852E17" w:rsidRPr="008B4E38" w:rsidRDefault="00852E17" w:rsidP="00852E17">
      <w:pPr>
        <w:jc w:val="both"/>
        <w:rPr>
          <w:rFonts w:asciiTheme="minorHAnsi" w:hAnsiTheme="minorHAnsi" w:cstheme="minorHAnsi"/>
          <w:color w:val="000000" w:themeColor="text1"/>
          <w:sz w:val="20"/>
          <w:szCs w:val="20"/>
        </w:rPr>
      </w:pPr>
      <w:r w:rsidRPr="008B4E38">
        <w:rPr>
          <w:rFonts w:asciiTheme="minorHAnsi" w:hAnsiTheme="minorHAnsi" w:cstheme="minorHAnsi"/>
          <w:color w:val="000000" w:themeColor="text1"/>
          <w:sz w:val="20"/>
          <w:szCs w:val="20"/>
        </w:rPr>
        <w:t xml:space="preserve">Ο αιτήσεις εγγραφής των Ιδιωτών Επενδυτών για την απόκτηση Μετοχών γίνονται δεκτές, εφόσον έχει καταβληθεί στο Συντονιστή Κύριο Ανάδοχο, στους Αναδόχους καθώς και στα μέλη Η.ΒΙ.Π. και τους Χειριστές του λογαριασμού τους στο Σ.Α.Τ. που συνεργάζονται με τα Μέλη Η.ΒΙ.Π. για την υποβολή των αιτήσεων εγγραφής μέσω της Υπηρεσίας Η.Β.ΙΠ., σε μετρητά ή με τραπεζική επιταγή το ισόποσο της συμμετοχής είτε έχει δεσμευθεί το ισόποσο της συμμετοχής σε πάσης φύσεως τραπεζικούς λογαριασμούς καταθέσεων των επενδυτών πελατών τους ή σε λογαριασμούς του </w:t>
      </w:r>
      <w:r w:rsidR="0091371D" w:rsidRPr="008B4E38">
        <w:rPr>
          <w:rFonts w:asciiTheme="minorHAnsi" w:hAnsiTheme="minorHAnsi" w:cstheme="minorHAnsi"/>
          <w:color w:val="000000" w:themeColor="text1"/>
          <w:sz w:val="20"/>
          <w:szCs w:val="20"/>
        </w:rPr>
        <w:t>άυλων</w:t>
      </w:r>
      <w:r w:rsidRPr="008B4E38">
        <w:rPr>
          <w:rFonts w:asciiTheme="minorHAnsi" w:hAnsiTheme="minorHAnsi" w:cstheme="minorHAnsi"/>
          <w:color w:val="000000" w:themeColor="text1"/>
          <w:sz w:val="20"/>
          <w:szCs w:val="20"/>
        </w:rPr>
        <w:t xml:space="preserve"> τίτλων ομολόγων ή εντόκων γραμματίων κεντρικών κυβερνήσεων χωρών της Ζώνης Α όπως αυτή ορίζεται στην ΠΔ/ΤΕ/2524/23.7.2003 (εφεξής «Ζώνη Α»), είτε, τέλος, έχει δεσμευθεί το προϊόν συμφωνίας επαναγοράς φυσικών τίτλων (Reverse Repo) κεντρικών κυβερνήσεων της Ζώνης Α. Η συμμετοχή στη Δημόσια Προσφορά δεν μπορεί να γίνει με προσωπική επιταγή ή με τη δέσμευση άλλων αξιογράφων ή αξιών, όπως μεριδίων αμοιβαίων κεφαλαίων, ή με την παροχή οποιασδήποτε άλλης μορφής εξασφάλισης, όπως εγγυητικής επιστολής, ενεχύρου επί αξιογράφων, εκχώρησης απαιτήσεων κ.λπ. Οι αιτήσεις εγγραφής θα γίνονται δεκτές μόνο εφόσον οι Ιδιώτες Επενδυτές είναι δικαιούχοι ή συνδικαιούχοι των λογαριασμών βάσει των οποίων εγγράφονται.</w:t>
      </w:r>
    </w:p>
    <w:p w14:paraId="4FC53C9A" w14:textId="3773CF90" w:rsidR="000D39A4" w:rsidRPr="008B4E38" w:rsidRDefault="000D39A4" w:rsidP="000D39A4">
      <w:pPr>
        <w:jc w:val="both"/>
        <w:rPr>
          <w:rFonts w:asciiTheme="minorHAnsi" w:hAnsiTheme="minorHAnsi" w:cstheme="minorHAnsi"/>
          <w:color w:val="000000" w:themeColor="text1"/>
          <w:sz w:val="20"/>
          <w:szCs w:val="20"/>
        </w:rPr>
      </w:pPr>
      <w:r w:rsidRPr="008B4E38">
        <w:rPr>
          <w:rFonts w:asciiTheme="minorHAnsi" w:hAnsiTheme="minorHAnsi" w:cstheme="minorHAnsi"/>
          <w:color w:val="000000" w:themeColor="text1"/>
          <w:sz w:val="20"/>
          <w:szCs w:val="20"/>
        </w:rPr>
        <w:t>Για περισσότερες πληροφορίες σχετικά με τη</w:t>
      </w:r>
      <w:r>
        <w:rPr>
          <w:rFonts w:asciiTheme="minorHAnsi" w:hAnsiTheme="minorHAnsi" w:cstheme="minorHAnsi"/>
          <w:color w:val="000000" w:themeColor="text1"/>
          <w:sz w:val="20"/>
          <w:szCs w:val="20"/>
        </w:rPr>
        <w:t xml:space="preserve"> διαδικασία</w:t>
      </w:r>
      <w:r w:rsidRPr="008B4E38">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συμμετοχής των Ιδιωτών Επενδυτών,</w:t>
      </w:r>
      <w:r w:rsidRPr="008B4E38">
        <w:rPr>
          <w:rFonts w:asciiTheme="minorHAnsi" w:hAnsiTheme="minorHAnsi" w:cstheme="minorHAnsi"/>
          <w:color w:val="000000" w:themeColor="text1"/>
          <w:sz w:val="20"/>
          <w:szCs w:val="20"/>
        </w:rPr>
        <w:t xml:space="preserve"> βλ</w:t>
      </w:r>
      <w:r>
        <w:rPr>
          <w:rFonts w:asciiTheme="minorHAnsi" w:hAnsiTheme="minorHAnsi" w:cstheme="minorHAnsi"/>
          <w:color w:val="000000" w:themeColor="text1"/>
          <w:sz w:val="20"/>
          <w:szCs w:val="20"/>
        </w:rPr>
        <w:t>.</w:t>
      </w:r>
      <w:r w:rsidRPr="008B4E38">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Ενότητα</w:t>
      </w:r>
      <w:r w:rsidRPr="008B4E38">
        <w:rPr>
          <w:rFonts w:asciiTheme="minorHAnsi" w:hAnsiTheme="minorHAnsi" w:cstheme="minorHAnsi"/>
          <w:color w:val="000000" w:themeColor="text1"/>
          <w:sz w:val="20"/>
          <w:szCs w:val="20"/>
        </w:rPr>
        <w:t xml:space="preserve"> 4.6.</w:t>
      </w:r>
      <w:r>
        <w:rPr>
          <w:rFonts w:asciiTheme="minorHAnsi" w:hAnsiTheme="minorHAnsi" w:cstheme="minorHAnsi"/>
          <w:color w:val="000000" w:themeColor="text1"/>
          <w:sz w:val="20"/>
          <w:szCs w:val="20"/>
        </w:rPr>
        <w:t>5</w:t>
      </w:r>
      <w:r w:rsidRPr="008B4E38">
        <w:rPr>
          <w:rFonts w:asciiTheme="minorHAnsi" w:hAnsiTheme="minorHAnsi" w:cstheme="minorHAnsi"/>
          <w:color w:val="000000" w:themeColor="text1"/>
          <w:sz w:val="20"/>
          <w:szCs w:val="20"/>
        </w:rPr>
        <w:t xml:space="preserve"> «</w:t>
      </w:r>
      <w:r w:rsidRPr="00A15179">
        <w:rPr>
          <w:rFonts w:asciiTheme="minorHAnsi" w:hAnsiTheme="minorHAnsi" w:cstheme="minorHAnsi"/>
          <w:color w:val="000000" w:themeColor="text1"/>
          <w:sz w:val="20"/>
          <w:szCs w:val="20"/>
        </w:rPr>
        <w:t>Διαδικασία Συμμετοχής των Ιδιωτών Επενδυτών στη Δημόσια Προσφορά</w:t>
      </w:r>
      <w:r w:rsidRPr="008B4E38">
        <w:rPr>
          <w:rFonts w:asciiTheme="minorHAnsi" w:hAnsiTheme="minorHAnsi" w:cstheme="minorHAnsi"/>
          <w:color w:val="000000" w:themeColor="text1"/>
          <w:sz w:val="20"/>
          <w:szCs w:val="20"/>
        </w:rPr>
        <w:t xml:space="preserve">» του </w:t>
      </w:r>
      <w:r>
        <w:rPr>
          <w:rFonts w:asciiTheme="minorHAnsi" w:hAnsiTheme="minorHAnsi" w:cstheme="minorHAnsi"/>
          <w:color w:val="000000" w:themeColor="text1"/>
          <w:sz w:val="20"/>
          <w:szCs w:val="20"/>
        </w:rPr>
        <w:t xml:space="preserve">από 01.07.2020 </w:t>
      </w:r>
      <w:r w:rsidRPr="008B4E38">
        <w:rPr>
          <w:rFonts w:asciiTheme="minorHAnsi" w:hAnsiTheme="minorHAnsi" w:cstheme="minorHAnsi"/>
          <w:color w:val="000000" w:themeColor="text1"/>
          <w:sz w:val="20"/>
          <w:szCs w:val="20"/>
        </w:rPr>
        <w:t>Ενημερωτικού Δελτίου που καταρτίστηκε για τη Δημόσια Προσφορά.</w:t>
      </w:r>
    </w:p>
    <w:p w14:paraId="40537624" w14:textId="77777777" w:rsidR="000D39A4" w:rsidRPr="008B4E38" w:rsidRDefault="000D39A4" w:rsidP="000D39A4">
      <w:pPr>
        <w:jc w:val="both"/>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ΔΙΑΔΙΚΑΣΙΑ ΣΥΜΜΕΤΟΧΗΣ ΤΩΝ ΕΙΔΙΚΩΝ ΕΠΕΝΔΥΤΩΝ ΣΤΗ ΔΗΜΟΣΙΑ ΠΡΟΣΦΟΡΑ</w:t>
      </w:r>
    </w:p>
    <w:p w14:paraId="44EDEE66" w14:textId="20CDB878" w:rsidR="00AD158E" w:rsidRPr="008B4E38" w:rsidRDefault="00AD158E" w:rsidP="00AD158E">
      <w:pPr>
        <w:jc w:val="both"/>
        <w:rPr>
          <w:rFonts w:asciiTheme="minorHAnsi" w:hAnsiTheme="minorHAnsi" w:cstheme="minorHAnsi"/>
          <w:color w:val="000000" w:themeColor="text1"/>
          <w:sz w:val="20"/>
          <w:szCs w:val="20"/>
        </w:rPr>
      </w:pPr>
      <w:r w:rsidRPr="008B4E38">
        <w:rPr>
          <w:rFonts w:asciiTheme="minorHAnsi" w:hAnsiTheme="minorHAnsi" w:cstheme="minorHAnsi"/>
          <w:color w:val="000000" w:themeColor="text1"/>
          <w:sz w:val="20"/>
          <w:szCs w:val="20"/>
        </w:rPr>
        <w:t>Η διαδικασία υποβολής των προσφορών των Ειδικών Επενδυτών θα διαρκέσει από την πρώτη μέχρι και την τελευταία ημέρα της Δημόσιας Προσφοράς.</w:t>
      </w:r>
    </w:p>
    <w:p w14:paraId="7A4FC27E" w14:textId="617C6232" w:rsidR="00AD158E" w:rsidRPr="008B4E38" w:rsidRDefault="00AD158E" w:rsidP="00AD158E">
      <w:pPr>
        <w:jc w:val="both"/>
        <w:rPr>
          <w:rFonts w:asciiTheme="minorHAnsi" w:hAnsiTheme="minorHAnsi" w:cstheme="minorHAnsi"/>
          <w:color w:val="000000" w:themeColor="text1"/>
          <w:sz w:val="20"/>
          <w:szCs w:val="20"/>
        </w:rPr>
      </w:pPr>
      <w:r w:rsidRPr="008B4E38">
        <w:rPr>
          <w:rFonts w:asciiTheme="minorHAnsi" w:hAnsiTheme="minorHAnsi" w:cstheme="minorHAnsi"/>
          <w:color w:val="000000" w:themeColor="text1"/>
          <w:sz w:val="20"/>
          <w:szCs w:val="20"/>
        </w:rPr>
        <w:t xml:space="preserve">Οι προσφορές των Ειδικών Επενδυτών στο Η.ΒΙ.Π. πρέπει να περιλαμβάνουν τον αριθμό </w:t>
      </w:r>
      <w:r w:rsidR="00F63322">
        <w:rPr>
          <w:rFonts w:asciiTheme="minorHAnsi" w:hAnsiTheme="minorHAnsi" w:cstheme="minorHAnsi"/>
          <w:color w:val="000000" w:themeColor="text1"/>
          <w:sz w:val="20"/>
          <w:szCs w:val="20"/>
        </w:rPr>
        <w:t xml:space="preserve">Νέων </w:t>
      </w:r>
      <w:r w:rsidRPr="008B4E38">
        <w:rPr>
          <w:rFonts w:asciiTheme="minorHAnsi" w:hAnsiTheme="minorHAnsi" w:cstheme="minorHAnsi"/>
          <w:color w:val="000000" w:themeColor="text1"/>
          <w:sz w:val="20"/>
          <w:szCs w:val="20"/>
        </w:rPr>
        <w:t>Μετοχών που επιθυμεί να αποκτήσει ο επενδυτής και την αντίστοιχη τιμή, η οποία θα πρέπει να βρίσκεται εντός του καθορισμένου εύρους τιμών. Κάθε Ειδικός Επενδυτής μπορεί να αιτηθεί την συμμετοχή του σε μέχρι τρεις (3) διαφορετικές τιμές προσδιορίζοντας και τις αντίστοιχες ποσότητες για κάθε τιμή.</w:t>
      </w:r>
    </w:p>
    <w:p w14:paraId="5629840E" w14:textId="77777777" w:rsidR="00AD158E" w:rsidRPr="008B4E38" w:rsidRDefault="00AD158E" w:rsidP="00AD158E">
      <w:pPr>
        <w:jc w:val="both"/>
        <w:rPr>
          <w:rFonts w:asciiTheme="minorHAnsi" w:hAnsiTheme="minorHAnsi" w:cstheme="minorHAnsi"/>
          <w:color w:val="000000" w:themeColor="text1"/>
          <w:sz w:val="20"/>
          <w:szCs w:val="20"/>
        </w:rPr>
      </w:pPr>
      <w:r w:rsidRPr="008B4E38">
        <w:rPr>
          <w:rFonts w:asciiTheme="minorHAnsi" w:hAnsiTheme="minorHAnsi" w:cstheme="minorHAnsi"/>
          <w:color w:val="000000" w:themeColor="text1"/>
          <w:sz w:val="20"/>
          <w:szCs w:val="20"/>
        </w:rPr>
        <w:t>Ως αξία συμμετοχής νοείται το γινόμενο του αιτούμενου αριθμού των Μετοχών επί την τιμή της Δημόσιας Προσφοράς, ή αν δεν υπάρχει τέτοια, επί την ανώτατη τιμή του ανακοινωθέντος δεσμευτικού εύρους τιμών.</w:t>
      </w:r>
    </w:p>
    <w:p w14:paraId="714BFB9F" w14:textId="52A96024" w:rsidR="00AD158E" w:rsidRPr="008B4E38" w:rsidRDefault="00AD158E" w:rsidP="00AD158E">
      <w:pPr>
        <w:jc w:val="both"/>
        <w:rPr>
          <w:rFonts w:asciiTheme="minorHAnsi" w:hAnsiTheme="minorHAnsi" w:cstheme="minorHAnsi"/>
          <w:color w:val="000000" w:themeColor="text1"/>
          <w:sz w:val="20"/>
          <w:szCs w:val="20"/>
        </w:rPr>
      </w:pPr>
      <w:r w:rsidRPr="008B4E38">
        <w:rPr>
          <w:rFonts w:asciiTheme="minorHAnsi" w:hAnsiTheme="minorHAnsi" w:cstheme="minorHAnsi"/>
          <w:color w:val="000000" w:themeColor="text1"/>
          <w:sz w:val="20"/>
          <w:szCs w:val="20"/>
        </w:rPr>
        <w:t xml:space="preserve">Επίσης οι Ειδικοί Επενδυτές θα έχουν τη δυνατότητα να προσδιορίσουν το μέγιστο αριθμό </w:t>
      </w:r>
      <w:r w:rsidR="00F63322">
        <w:rPr>
          <w:rFonts w:asciiTheme="minorHAnsi" w:hAnsiTheme="minorHAnsi" w:cstheme="minorHAnsi"/>
          <w:color w:val="000000" w:themeColor="text1"/>
          <w:sz w:val="20"/>
          <w:szCs w:val="20"/>
        </w:rPr>
        <w:t xml:space="preserve">Νέων </w:t>
      </w:r>
      <w:r w:rsidRPr="008B4E38">
        <w:rPr>
          <w:rFonts w:asciiTheme="minorHAnsi" w:hAnsiTheme="minorHAnsi" w:cstheme="minorHAnsi"/>
          <w:color w:val="000000" w:themeColor="text1"/>
          <w:sz w:val="20"/>
          <w:szCs w:val="20"/>
        </w:rPr>
        <w:t xml:space="preserve">Μετοχών που επιθυμούν να τους κατανεμηθεί ως ποσοστό επί τις εκατό (%) του συνολικού ποσού των </w:t>
      </w:r>
      <w:r w:rsidR="00F63322">
        <w:rPr>
          <w:rFonts w:asciiTheme="minorHAnsi" w:hAnsiTheme="minorHAnsi" w:cstheme="minorHAnsi"/>
          <w:color w:val="000000" w:themeColor="text1"/>
          <w:sz w:val="20"/>
          <w:szCs w:val="20"/>
        </w:rPr>
        <w:t xml:space="preserve">Νέων </w:t>
      </w:r>
      <w:r w:rsidRPr="008B4E38">
        <w:rPr>
          <w:rFonts w:asciiTheme="minorHAnsi" w:hAnsiTheme="minorHAnsi" w:cstheme="minorHAnsi"/>
          <w:color w:val="000000" w:themeColor="text1"/>
          <w:sz w:val="20"/>
          <w:szCs w:val="20"/>
        </w:rPr>
        <w:t>Μετοχών που θα εκδοθεί και έως του οποίου θα περιορίζεται τελικώς η συμμετοχή τους στο μετοχικό κεφάλαιο της Εταιρείας.</w:t>
      </w:r>
    </w:p>
    <w:p w14:paraId="3C60A301" w14:textId="323AAE53" w:rsidR="00AD158E" w:rsidRPr="008B4E38" w:rsidRDefault="00AD158E" w:rsidP="00AD158E">
      <w:pPr>
        <w:jc w:val="both"/>
        <w:rPr>
          <w:rFonts w:asciiTheme="minorHAnsi" w:hAnsiTheme="minorHAnsi" w:cstheme="minorHAnsi"/>
          <w:color w:val="000000" w:themeColor="text1"/>
          <w:sz w:val="20"/>
          <w:szCs w:val="20"/>
        </w:rPr>
      </w:pPr>
      <w:r w:rsidRPr="008B4E38">
        <w:rPr>
          <w:rFonts w:asciiTheme="minorHAnsi" w:hAnsiTheme="minorHAnsi" w:cstheme="minorHAnsi"/>
          <w:color w:val="000000" w:themeColor="text1"/>
          <w:sz w:val="20"/>
          <w:szCs w:val="20"/>
        </w:rPr>
        <w:t xml:space="preserve">Η τιμή που θα συμπεριλαμβάνεται στην αίτηση εγγραφής, η οποία θα είναι </w:t>
      </w:r>
      <w:r w:rsidRPr="00907878">
        <w:rPr>
          <w:rFonts w:asciiTheme="minorHAnsi" w:hAnsiTheme="minorHAnsi" w:cstheme="minorHAnsi"/>
          <w:color w:val="000000" w:themeColor="text1"/>
          <w:sz w:val="20"/>
          <w:szCs w:val="20"/>
        </w:rPr>
        <w:t xml:space="preserve">εντός του </w:t>
      </w:r>
      <w:r w:rsidR="00B81BC9" w:rsidRPr="00907878">
        <w:rPr>
          <w:rFonts w:asciiTheme="minorHAnsi" w:hAnsiTheme="minorHAnsi" w:cstheme="minorHAnsi"/>
          <w:color w:val="000000" w:themeColor="text1"/>
          <w:sz w:val="20"/>
          <w:szCs w:val="20"/>
        </w:rPr>
        <w:t xml:space="preserve">ανακοινωθέντος </w:t>
      </w:r>
      <w:r w:rsidRPr="00907878">
        <w:rPr>
          <w:rFonts w:asciiTheme="minorHAnsi" w:hAnsiTheme="minorHAnsi" w:cstheme="minorHAnsi"/>
          <w:color w:val="000000" w:themeColor="text1"/>
          <w:sz w:val="20"/>
          <w:szCs w:val="20"/>
        </w:rPr>
        <w:t>εύρους, θα είναι με βήμα τιμής € 0,02.</w:t>
      </w:r>
    </w:p>
    <w:p w14:paraId="222F74D5" w14:textId="784F2F6A" w:rsidR="00E01DEF" w:rsidRDefault="00AD158E" w:rsidP="00AD158E">
      <w:pPr>
        <w:jc w:val="both"/>
        <w:rPr>
          <w:rFonts w:asciiTheme="minorHAnsi" w:hAnsiTheme="minorHAnsi" w:cstheme="minorHAnsi"/>
          <w:color w:val="000000" w:themeColor="text1"/>
          <w:sz w:val="20"/>
          <w:szCs w:val="20"/>
        </w:rPr>
      </w:pPr>
      <w:r w:rsidRPr="008B4E38">
        <w:rPr>
          <w:rFonts w:asciiTheme="minorHAnsi" w:hAnsiTheme="minorHAnsi" w:cstheme="minorHAnsi"/>
          <w:color w:val="000000" w:themeColor="text1"/>
          <w:sz w:val="20"/>
          <w:szCs w:val="20"/>
        </w:rPr>
        <w:t xml:space="preserve">Το ποσό που αντιστοιχεί στην αξία των </w:t>
      </w:r>
      <w:r w:rsidR="00F63322">
        <w:rPr>
          <w:rFonts w:asciiTheme="minorHAnsi" w:hAnsiTheme="minorHAnsi" w:cstheme="minorHAnsi"/>
          <w:color w:val="000000" w:themeColor="text1"/>
          <w:sz w:val="20"/>
          <w:szCs w:val="20"/>
        </w:rPr>
        <w:t xml:space="preserve">Νέων </w:t>
      </w:r>
      <w:r w:rsidRPr="008B4E38">
        <w:rPr>
          <w:rFonts w:asciiTheme="minorHAnsi" w:hAnsiTheme="minorHAnsi" w:cstheme="minorHAnsi"/>
          <w:color w:val="000000" w:themeColor="text1"/>
          <w:sz w:val="20"/>
          <w:szCs w:val="20"/>
        </w:rPr>
        <w:t>Μετοχών, κατά τα ανωτέρω, πρέπει να έχει καταβληθεί στο λογαριασμό της ΕΛ.Κ.Α.Τ. μέχρι τις 11:00 π.μ. ώρα Ελλάδος της δεύτερης εργάσιμης ημέρας από τη λήξη της Δημόσιας Προσφοράς σύμφωνα με τα οριζόμενα στην Απόφαση Η.ΒΙ.Π. Ο Συντονιστής Κύριος Ανάδοχος, σε συνεργασία με την Εταιρεία, δύναται κατά την απόλυτη διακριτική τους ευχέρεια να παρατείνουν την εν λόγω χρονική προθεσμία μέχρι τις 11:55 π.μ. ώρα Ελλάδος, της ίδιας ημέρας. Καθ' όλη τη διάρκεια της λειτουργίας του Η.ΒΙ.Π., οι Ειδικοί Επενδυτές θα μπορούν να τροποποιήσουν τις προσφορές τους.</w:t>
      </w:r>
    </w:p>
    <w:p w14:paraId="390E8FF0" w14:textId="27FF5146" w:rsidR="00F63322" w:rsidRDefault="00F63322" w:rsidP="00F63322">
      <w:pPr>
        <w:jc w:val="both"/>
        <w:rPr>
          <w:rFonts w:asciiTheme="minorHAnsi" w:hAnsiTheme="minorHAnsi" w:cstheme="minorHAnsi"/>
          <w:color w:val="000000" w:themeColor="text1"/>
          <w:sz w:val="20"/>
          <w:szCs w:val="20"/>
        </w:rPr>
      </w:pPr>
      <w:r w:rsidRPr="008B4E38">
        <w:rPr>
          <w:rFonts w:asciiTheme="minorHAnsi" w:hAnsiTheme="minorHAnsi" w:cstheme="minorHAnsi"/>
          <w:color w:val="000000" w:themeColor="text1"/>
          <w:sz w:val="20"/>
          <w:szCs w:val="20"/>
        </w:rPr>
        <w:lastRenderedPageBreak/>
        <w:t>Για περισσότερες πληροφορίες σχετικά με τη</w:t>
      </w:r>
      <w:r>
        <w:rPr>
          <w:rFonts w:asciiTheme="minorHAnsi" w:hAnsiTheme="minorHAnsi" w:cstheme="minorHAnsi"/>
          <w:color w:val="000000" w:themeColor="text1"/>
          <w:sz w:val="20"/>
          <w:szCs w:val="20"/>
        </w:rPr>
        <w:t xml:space="preserve"> διαδικασία</w:t>
      </w:r>
      <w:r w:rsidRPr="008B4E38">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συμμετοχής των Ειδικών Επενδυτών,</w:t>
      </w:r>
      <w:r w:rsidRPr="008B4E38">
        <w:rPr>
          <w:rFonts w:asciiTheme="minorHAnsi" w:hAnsiTheme="minorHAnsi" w:cstheme="minorHAnsi"/>
          <w:color w:val="000000" w:themeColor="text1"/>
          <w:sz w:val="20"/>
          <w:szCs w:val="20"/>
        </w:rPr>
        <w:t xml:space="preserve"> βλ</w:t>
      </w:r>
      <w:r>
        <w:rPr>
          <w:rFonts w:asciiTheme="minorHAnsi" w:hAnsiTheme="minorHAnsi" w:cstheme="minorHAnsi"/>
          <w:color w:val="000000" w:themeColor="text1"/>
          <w:sz w:val="20"/>
          <w:szCs w:val="20"/>
        </w:rPr>
        <w:t>.</w:t>
      </w:r>
      <w:r w:rsidRPr="008B4E38">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Ενότητα</w:t>
      </w:r>
      <w:r w:rsidRPr="008B4E38">
        <w:rPr>
          <w:rFonts w:asciiTheme="minorHAnsi" w:hAnsiTheme="minorHAnsi" w:cstheme="minorHAnsi"/>
          <w:color w:val="000000" w:themeColor="text1"/>
          <w:sz w:val="20"/>
          <w:szCs w:val="20"/>
        </w:rPr>
        <w:t xml:space="preserve"> 4.6.</w:t>
      </w:r>
      <w:r>
        <w:rPr>
          <w:rFonts w:asciiTheme="minorHAnsi" w:hAnsiTheme="minorHAnsi" w:cstheme="minorHAnsi"/>
          <w:color w:val="000000" w:themeColor="text1"/>
          <w:sz w:val="20"/>
          <w:szCs w:val="20"/>
        </w:rPr>
        <w:t>4</w:t>
      </w:r>
      <w:r w:rsidRPr="008B4E38">
        <w:rPr>
          <w:rFonts w:asciiTheme="minorHAnsi" w:hAnsiTheme="minorHAnsi" w:cstheme="minorHAnsi"/>
          <w:color w:val="000000" w:themeColor="text1"/>
          <w:sz w:val="20"/>
          <w:szCs w:val="20"/>
        </w:rPr>
        <w:t xml:space="preserve"> «</w:t>
      </w:r>
      <w:r w:rsidRPr="000400ED">
        <w:rPr>
          <w:rFonts w:asciiTheme="minorHAnsi" w:hAnsiTheme="minorHAnsi" w:cstheme="minorHAnsi"/>
          <w:color w:val="000000" w:themeColor="text1"/>
          <w:sz w:val="20"/>
          <w:szCs w:val="20"/>
        </w:rPr>
        <w:t>Διαδικασία Συμμετοχής των Ειδικών Επενδυτών στη Δημόσια Προσφορά</w:t>
      </w:r>
      <w:r w:rsidRPr="008B4E38">
        <w:rPr>
          <w:rFonts w:asciiTheme="minorHAnsi" w:hAnsiTheme="minorHAnsi" w:cstheme="minorHAnsi"/>
          <w:color w:val="000000" w:themeColor="text1"/>
          <w:sz w:val="20"/>
          <w:szCs w:val="20"/>
        </w:rPr>
        <w:t xml:space="preserve">» του </w:t>
      </w:r>
      <w:r>
        <w:rPr>
          <w:rFonts w:asciiTheme="minorHAnsi" w:hAnsiTheme="minorHAnsi" w:cstheme="minorHAnsi"/>
          <w:color w:val="000000" w:themeColor="text1"/>
          <w:sz w:val="20"/>
          <w:szCs w:val="20"/>
        </w:rPr>
        <w:t xml:space="preserve">από 01.07.2020 </w:t>
      </w:r>
      <w:r w:rsidRPr="008B4E38">
        <w:rPr>
          <w:rFonts w:asciiTheme="minorHAnsi" w:hAnsiTheme="minorHAnsi" w:cstheme="minorHAnsi"/>
          <w:color w:val="000000" w:themeColor="text1"/>
          <w:sz w:val="20"/>
          <w:szCs w:val="20"/>
        </w:rPr>
        <w:t>Ενημερωτικού Δελτίου που καταρτίστηκε για τη Δημόσια Προσφορά.</w:t>
      </w:r>
    </w:p>
    <w:p w14:paraId="36A275BB" w14:textId="77777777" w:rsidR="00F63322" w:rsidRDefault="00F63322" w:rsidP="00F63322">
      <w:pPr>
        <w:jc w:val="both"/>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ΔΙΑΔΙΚΑΣΙΑ ΚΑΤΑΝΟΜΗΣ ΤΗΣ ΔΗΜΟΣΙΑΣ ΠΡΟΣΦΟΡΑΣ</w:t>
      </w:r>
    </w:p>
    <w:p w14:paraId="6FDD92B7" w14:textId="77777777" w:rsidR="00F63322" w:rsidRPr="00191A91" w:rsidRDefault="00F63322" w:rsidP="00F63322">
      <w:pPr>
        <w:jc w:val="both"/>
        <w:rPr>
          <w:rFonts w:asciiTheme="minorHAnsi" w:hAnsiTheme="minorHAnsi" w:cstheme="minorHAnsi"/>
          <w:sz w:val="20"/>
          <w:szCs w:val="20"/>
        </w:rPr>
      </w:pPr>
      <w:r w:rsidRPr="00191A91">
        <w:rPr>
          <w:rFonts w:asciiTheme="minorHAnsi" w:hAnsiTheme="minorHAnsi" w:cstheme="minorHAnsi"/>
          <w:sz w:val="20"/>
          <w:szCs w:val="20"/>
        </w:rPr>
        <w:t>Μετά την ολοκλήρωση της Δημόσιας Προσφοράς θα πραγματοποιηθεί η κατανομή των</w:t>
      </w:r>
      <w:r>
        <w:rPr>
          <w:rFonts w:asciiTheme="minorHAnsi" w:hAnsiTheme="minorHAnsi" w:cstheme="minorHAnsi"/>
          <w:sz w:val="20"/>
          <w:szCs w:val="20"/>
        </w:rPr>
        <w:t xml:space="preserve"> Νέων</w:t>
      </w:r>
      <w:r w:rsidRPr="00191A91">
        <w:rPr>
          <w:rFonts w:asciiTheme="minorHAnsi" w:hAnsiTheme="minorHAnsi" w:cstheme="minorHAnsi"/>
          <w:sz w:val="20"/>
          <w:szCs w:val="20"/>
        </w:rPr>
        <w:t xml:space="preserve"> Μετοχών στους επενδυτές ως εξής:</w:t>
      </w:r>
    </w:p>
    <w:p w14:paraId="2252659A" w14:textId="77777777" w:rsidR="00F63322" w:rsidRPr="0072199C" w:rsidRDefault="00F63322" w:rsidP="00F63322">
      <w:pPr>
        <w:pStyle w:val="ListParagraph"/>
        <w:numPr>
          <w:ilvl w:val="0"/>
          <w:numId w:val="5"/>
        </w:numPr>
        <w:jc w:val="both"/>
        <w:rPr>
          <w:rFonts w:asciiTheme="minorHAnsi" w:hAnsiTheme="minorHAnsi" w:cstheme="minorHAnsi"/>
          <w:color w:val="auto"/>
          <w:sz w:val="20"/>
          <w:szCs w:val="20"/>
          <w:lang w:eastAsia="en-US"/>
        </w:rPr>
      </w:pPr>
      <w:r w:rsidRPr="0072199C">
        <w:rPr>
          <w:rFonts w:asciiTheme="minorHAnsi" w:hAnsiTheme="minorHAnsi" w:cstheme="minorHAnsi"/>
          <w:sz w:val="20"/>
          <w:szCs w:val="20"/>
        </w:rPr>
        <w:t>Ποσοστό τουλάχιστον 30% των Μετοχών της Δημόσιας Προσφοράς (ήτοι τουλάχιστον 667.368 Μετοχές σε περίπτωση πλήρους κάλυψης) θα διατεθεί για την ικανοποίηση των εγγραφών των Ιδιωτών Επενδυτών, και</w:t>
      </w:r>
    </w:p>
    <w:p w14:paraId="4E1086CF" w14:textId="77777777" w:rsidR="00F63322" w:rsidRPr="0072199C" w:rsidRDefault="00F63322" w:rsidP="00F63322">
      <w:pPr>
        <w:pStyle w:val="ListParagraph"/>
        <w:numPr>
          <w:ilvl w:val="0"/>
          <w:numId w:val="5"/>
        </w:numPr>
        <w:jc w:val="both"/>
        <w:rPr>
          <w:rFonts w:asciiTheme="minorHAnsi" w:hAnsiTheme="minorHAnsi" w:cstheme="minorHAnsi"/>
          <w:color w:val="auto"/>
          <w:sz w:val="20"/>
          <w:szCs w:val="20"/>
          <w:lang w:eastAsia="en-US"/>
        </w:rPr>
      </w:pPr>
      <w:r w:rsidRPr="0072199C">
        <w:rPr>
          <w:rFonts w:asciiTheme="minorHAnsi" w:hAnsiTheme="minorHAnsi" w:cstheme="minorHAnsi"/>
          <w:color w:val="auto"/>
          <w:sz w:val="20"/>
          <w:szCs w:val="20"/>
          <w:lang w:eastAsia="en-US"/>
        </w:rPr>
        <w:t>Το υπόλοιπο έως και 70% των Μετοχών (ήτοι έως και 1.557.192 Μετοχές, σε περίπτωση πλήρους κάλυψης) θα κατανεμηθεί μεταξύ των Ειδικών και Ιδιωτών επενδυτών με βάση τη συνολική ζήτηση που θα εκδηλωθεί σε κάθε κατηγορία επενδυτών (Ειδικών και Ιδιωτών επενδυτών).</w:t>
      </w:r>
    </w:p>
    <w:p w14:paraId="0E85628C" w14:textId="45F70E99" w:rsidR="00F63322" w:rsidRDefault="00F63322" w:rsidP="00F63322">
      <w:pPr>
        <w:jc w:val="both"/>
        <w:rPr>
          <w:rFonts w:asciiTheme="minorHAnsi" w:hAnsiTheme="minorHAnsi" w:cstheme="minorHAnsi"/>
          <w:sz w:val="20"/>
          <w:szCs w:val="20"/>
        </w:rPr>
      </w:pPr>
      <w:r w:rsidRPr="00191A91">
        <w:rPr>
          <w:rFonts w:asciiTheme="minorHAnsi" w:hAnsiTheme="minorHAnsi" w:cstheme="minorHAnsi"/>
          <w:sz w:val="20"/>
          <w:szCs w:val="20"/>
        </w:rPr>
        <w:t>Σε περίπτωση κατά την οποία η συνολική ζήτηση εκ μέρους Ιδιωτών Επενδυτών υπολείπεται του ποσοστού 30% του συνόλου των προς διάθεση</w:t>
      </w:r>
      <w:r>
        <w:rPr>
          <w:rFonts w:asciiTheme="minorHAnsi" w:hAnsiTheme="minorHAnsi" w:cstheme="minorHAnsi"/>
          <w:sz w:val="20"/>
          <w:szCs w:val="20"/>
        </w:rPr>
        <w:t xml:space="preserve"> </w:t>
      </w:r>
      <w:r w:rsidRPr="00191A91">
        <w:rPr>
          <w:rFonts w:asciiTheme="minorHAnsi" w:hAnsiTheme="minorHAnsi" w:cstheme="minorHAnsi"/>
          <w:sz w:val="20"/>
          <w:szCs w:val="20"/>
        </w:rPr>
        <w:t>Μετοχών, οι αιτήσεις εγγραφής των Ιδιωτών Επενδυτών θα ικανοποιηθούν πλήρως, έως του ύψους για το οποίο εκδηλώθηκε πράγματι ζήτηση, οι δε Μετοχές, που αντιστοιχούν στην υστέρηση έναντι του συνολικού ποσοστού 30% του συνόλου των προς διάθεση Μετοχών, θα μεταφερθούν στην κατηγορία των Ειδικών Επενδυτών προς διάθεση.</w:t>
      </w:r>
    </w:p>
    <w:p w14:paraId="15F0960E" w14:textId="33142CDE" w:rsidR="003C0235" w:rsidRPr="00B27E11" w:rsidRDefault="003C0235" w:rsidP="003C0235">
      <w:pPr>
        <w:pStyle w:val="ListParagraph"/>
        <w:spacing w:after="120"/>
        <w:ind w:left="0"/>
        <w:contextualSpacing w:val="0"/>
        <w:jc w:val="both"/>
        <w:rPr>
          <w:rFonts w:asciiTheme="minorHAnsi" w:hAnsiTheme="minorHAnsi" w:cstheme="minorHAnsi"/>
          <w:color w:val="auto"/>
          <w:sz w:val="20"/>
          <w:lang w:eastAsia="en-US"/>
        </w:rPr>
      </w:pPr>
      <w:r w:rsidRPr="008B4E38">
        <w:rPr>
          <w:rFonts w:asciiTheme="minorHAnsi" w:hAnsiTheme="minorHAnsi" w:cstheme="minorHAnsi"/>
          <w:color w:val="auto"/>
          <w:sz w:val="20"/>
          <w:lang w:eastAsia="en-US"/>
        </w:rPr>
        <w:t xml:space="preserve">Εφόσον η έκδοση οριστικής απόφασης περί της Εισαγωγής από το Χ.Α. σχετικά με την ικανοποίηση του κριτηρίου διασποράς είναι αρνητική, θα αποδοθούν πίσω τα κεφάλαια στους επενδυτές εντός </w:t>
      </w:r>
      <w:r w:rsidR="00F63322">
        <w:rPr>
          <w:rFonts w:asciiTheme="minorHAnsi" w:hAnsiTheme="minorHAnsi" w:cstheme="minorHAnsi"/>
          <w:color w:val="auto"/>
          <w:sz w:val="20"/>
          <w:lang w:eastAsia="en-US"/>
        </w:rPr>
        <w:t>τριών (</w:t>
      </w:r>
      <w:r w:rsidRPr="008B4E38">
        <w:rPr>
          <w:rFonts w:asciiTheme="minorHAnsi" w:hAnsiTheme="minorHAnsi" w:cstheme="minorHAnsi"/>
          <w:color w:val="auto"/>
          <w:sz w:val="20"/>
          <w:lang w:eastAsia="en-US"/>
        </w:rPr>
        <w:t>3</w:t>
      </w:r>
      <w:r w:rsidR="00F63322">
        <w:rPr>
          <w:rFonts w:asciiTheme="minorHAnsi" w:hAnsiTheme="minorHAnsi" w:cstheme="minorHAnsi"/>
          <w:color w:val="auto"/>
          <w:sz w:val="20"/>
          <w:lang w:eastAsia="en-US"/>
        </w:rPr>
        <w:t>)</w:t>
      </w:r>
      <w:r w:rsidRPr="008B4E38">
        <w:rPr>
          <w:rFonts w:asciiTheme="minorHAnsi" w:hAnsiTheme="minorHAnsi" w:cstheme="minorHAnsi"/>
          <w:color w:val="auto"/>
          <w:sz w:val="20"/>
          <w:lang w:eastAsia="en-US"/>
        </w:rPr>
        <w:t xml:space="preserve"> εργασίμων ημερών και δεν θα λάβουν Μετοχές της Εκδότριας, ενώ οι Μετοχές της Εταιρείας </w:t>
      </w:r>
      <w:r w:rsidRPr="00B27E11">
        <w:rPr>
          <w:rFonts w:asciiTheme="minorHAnsi" w:hAnsiTheme="minorHAnsi" w:cstheme="minorHAnsi"/>
          <w:color w:val="auto"/>
          <w:sz w:val="20"/>
          <w:lang w:eastAsia="en-US"/>
        </w:rPr>
        <w:t>θα παραμείνουν σε διαπραγμάτευση στην Εναλλακτική Αγορά του Χ.Α.</w:t>
      </w:r>
    </w:p>
    <w:p w14:paraId="49B96409" w14:textId="77777777" w:rsidR="003C0235" w:rsidRPr="008B4E38" w:rsidRDefault="003C0235" w:rsidP="003C0235">
      <w:pPr>
        <w:pStyle w:val="ListParagraph"/>
        <w:spacing w:after="120"/>
        <w:ind w:left="0"/>
        <w:jc w:val="both"/>
        <w:rPr>
          <w:rFonts w:asciiTheme="minorHAnsi" w:hAnsiTheme="minorHAnsi" w:cstheme="minorHAnsi"/>
          <w:color w:val="auto"/>
          <w:sz w:val="20"/>
          <w:lang w:eastAsia="en-US"/>
        </w:rPr>
      </w:pPr>
      <w:r w:rsidRPr="00BF79E2">
        <w:rPr>
          <w:rFonts w:asciiTheme="minorHAnsi" w:hAnsiTheme="minorHAnsi" w:cstheme="minorHAnsi"/>
          <w:color w:val="auto"/>
          <w:sz w:val="20"/>
          <w:lang w:eastAsia="en-US"/>
        </w:rPr>
        <w:t>Τα δεσμευθέντα ποσά καταθέσεων υπόκεινται στους όρους της αρχικής κατάθεσης (προθεσμία, επιτόκιο κ.λπ.) μέχρι την αποδέσμευσή τους, καθώς επίσης και η επιστροφή του τυχόν καταβληθέντος επιπλέον ποσού μετρητών θα γίνεται σύμφωνα με τα ισχύοντα επιτόκια ανά τράπεζα και κατηγορία καταθέσεων.</w:t>
      </w:r>
    </w:p>
    <w:p w14:paraId="5332C3BF" w14:textId="77777777" w:rsidR="00F63322" w:rsidRPr="00191A91" w:rsidRDefault="00F63322" w:rsidP="00F63322">
      <w:pPr>
        <w:jc w:val="both"/>
        <w:rPr>
          <w:rFonts w:asciiTheme="minorHAnsi" w:hAnsiTheme="minorHAnsi" w:cstheme="minorHAnsi"/>
          <w:sz w:val="20"/>
          <w:szCs w:val="20"/>
        </w:rPr>
      </w:pPr>
      <w:r w:rsidRPr="00191A91">
        <w:rPr>
          <w:rFonts w:asciiTheme="minorHAnsi" w:hAnsiTheme="minorHAnsi" w:cstheme="minorHAnsi"/>
          <w:sz w:val="20"/>
          <w:szCs w:val="20"/>
        </w:rPr>
        <w:t>Οι επενδυτές δεν βαρύνονται με κόστη και φόρους για τη μεταβίβαση των προσφερόμενων Μετοχών και την καταχώρησή τους στους Λογαριασμούς Αξιών.</w:t>
      </w:r>
    </w:p>
    <w:p w14:paraId="16415C20" w14:textId="75ACE46F" w:rsidR="00F63322" w:rsidRPr="00191A91" w:rsidRDefault="00F63322" w:rsidP="00F63322">
      <w:pPr>
        <w:jc w:val="both"/>
        <w:rPr>
          <w:rFonts w:asciiTheme="minorHAnsi" w:hAnsiTheme="minorHAnsi" w:cstheme="minorHAnsi"/>
          <w:sz w:val="20"/>
          <w:szCs w:val="20"/>
        </w:rPr>
      </w:pPr>
      <w:r w:rsidRPr="00191A91">
        <w:rPr>
          <w:rFonts w:asciiTheme="minorHAnsi" w:hAnsiTheme="minorHAnsi" w:cstheme="minorHAnsi"/>
          <w:sz w:val="20"/>
          <w:szCs w:val="20"/>
        </w:rPr>
        <w:t xml:space="preserve">Ο αριθμός των Μετοχών που θα κατανεμηθεί σε κάθε επενδυτή θα αντιστοιχεί σε ακέραιο αριθμό μονάδων διαπραγμάτευσης. </w:t>
      </w:r>
    </w:p>
    <w:p w14:paraId="6477E6D4" w14:textId="77777777" w:rsidR="00F63322" w:rsidRPr="00191A91" w:rsidRDefault="00F63322" w:rsidP="00F63322">
      <w:pPr>
        <w:jc w:val="both"/>
        <w:rPr>
          <w:rFonts w:asciiTheme="minorHAnsi" w:hAnsiTheme="minorHAnsi" w:cstheme="minorHAnsi"/>
          <w:sz w:val="20"/>
          <w:szCs w:val="20"/>
        </w:rPr>
      </w:pPr>
      <w:r w:rsidRPr="00191A91">
        <w:rPr>
          <w:rFonts w:asciiTheme="minorHAnsi" w:hAnsiTheme="minorHAnsi" w:cstheme="minorHAnsi"/>
          <w:sz w:val="20"/>
          <w:szCs w:val="20"/>
        </w:rPr>
        <w:t xml:space="preserve">Ο Συντονιστής Κύριος Ανάδοχος και οι </w:t>
      </w:r>
      <w:r w:rsidRPr="00191A91" w:rsidDel="00FA5809">
        <w:rPr>
          <w:rFonts w:asciiTheme="minorHAnsi" w:hAnsiTheme="minorHAnsi" w:cstheme="minorHAnsi"/>
          <w:sz w:val="20"/>
          <w:szCs w:val="20"/>
        </w:rPr>
        <w:t>Ανάδοχοι</w:t>
      </w:r>
      <w:r w:rsidRPr="00191A91">
        <w:rPr>
          <w:rFonts w:asciiTheme="minorHAnsi" w:hAnsiTheme="minorHAnsi" w:cstheme="minorHAnsi"/>
          <w:sz w:val="20"/>
          <w:szCs w:val="20"/>
        </w:rPr>
        <w:t xml:space="preserve"> δεν </w:t>
      </w:r>
      <w:r w:rsidRPr="00191A91" w:rsidDel="00125153">
        <w:rPr>
          <w:rFonts w:asciiTheme="minorHAnsi" w:hAnsiTheme="minorHAnsi" w:cstheme="minorHAnsi"/>
          <w:sz w:val="20"/>
          <w:szCs w:val="20"/>
        </w:rPr>
        <w:t xml:space="preserve">έχουν </w:t>
      </w:r>
      <w:r w:rsidRPr="00191A91">
        <w:rPr>
          <w:rFonts w:asciiTheme="minorHAnsi" w:hAnsiTheme="minorHAnsi" w:cstheme="minorHAnsi"/>
          <w:sz w:val="20"/>
          <w:szCs w:val="20"/>
        </w:rPr>
        <w:t>αναλάβει την κάλυψη τυχόν αδιάθετων Μετοχών, αλλά μόνον τη διάθεσή τους στο επενδυτικό κοινό. Επισημαίνεται ότι, στην παρούσα Δημόσια Προσφορά δεν προβλέπονται πράξεις σταθεροποίησης της τιμής των Μετοχών.</w:t>
      </w:r>
    </w:p>
    <w:p w14:paraId="66DF3D7D" w14:textId="77777777" w:rsidR="00F63322" w:rsidRPr="00191A91" w:rsidRDefault="00F63322" w:rsidP="00F63322">
      <w:pPr>
        <w:jc w:val="both"/>
        <w:rPr>
          <w:rFonts w:asciiTheme="minorHAnsi" w:hAnsiTheme="minorHAnsi" w:cstheme="minorHAnsi"/>
          <w:sz w:val="20"/>
          <w:szCs w:val="20"/>
        </w:rPr>
      </w:pPr>
      <w:r w:rsidRPr="00191A91">
        <w:rPr>
          <w:rFonts w:asciiTheme="minorHAnsi" w:hAnsiTheme="minorHAnsi" w:cstheme="minorHAnsi"/>
          <w:sz w:val="20"/>
          <w:szCs w:val="20"/>
        </w:rPr>
        <w:t xml:space="preserve">Ο Συντονιστής Κύριος Ανάδοχος και οι Ανάδοχοι δεν </w:t>
      </w:r>
      <w:r w:rsidRPr="00191A91" w:rsidDel="00125153">
        <w:rPr>
          <w:rFonts w:asciiTheme="minorHAnsi" w:hAnsiTheme="minorHAnsi" w:cstheme="minorHAnsi"/>
          <w:sz w:val="20"/>
          <w:szCs w:val="20"/>
        </w:rPr>
        <w:t>αναλαμβάνουν</w:t>
      </w:r>
      <w:r w:rsidRPr="00191A91">
        <w:rPr>
          <w:rFonts w:asciiTheme="minorHAnsi" w:hAnsiTheme="minorHAnsi" w:cstheme="minorHAnsi"/>
          <w:sz w:val="20"/>
          <w:szCs w:val="20"/>
        </w:rPr>
        <w:t xml:space="preserve"> οποιαδήποτε ευθύνη για την ικανοποίηση των όρων περί διασποράς των Μετοχών που έχουν επιβληθεί σύμφωνα με την κείμενη νομοθεσία, ούτε προς τις συνέπειες από τυχόν μη ικανοποίηση των όρων αυτών.</w:t>
      </w:r>
    </w:p>
    <w:p w14:paraId="1D46C286" w14:textId="77777777" w:rsidR="00F63322" w:rsidRDefault="00F63322" w:rsidP="00F63322">
      <w:pPr>
        <w:jc w:val="both"/>
        <w:rPr>
          <w:rFonts w:asciiTheme="minorHAnsi" w:hAnsiTheme="minorHAnsi" w:cstheme="minorHAnsi"/>
          <w:sz w:val="20"/>
          <w:szCs w:val="20"/>
        </w:rPr>
      </w:pPr>
      <w:r w:rsidRPr="00191A91">
        <w:rPr>
          <w:rFonts w:asciiTheme="minorHAnsi" w:hAnsiTheme="minorHAnsi" w:cstheme="minorHAnsi"/>
          <w:sz w:val="20"/>
          <w:szCs w:val="20"/>
        </w:rPr>
        <w:t xml:space="preserve">Σημειώνεται </w:t>
      </w:r>
      <w:r>
        <w:rPr>
          <w:rFonts w:asciiTheme="minorHAnsi" w:hAnsiTheme="minorHAnsi" w:cstheme="minorHAnsi"/>
          <w:sz w:val="20"/>
          <w:szCs w:val="20"/>
        </w:rPr>
        <w:t xml:space="preserve">επίσης </w:t>
      </w:r>
      <w:r w:rsidRPr="00191A91">
        <w:rPr>
          <w:rFonts w:asciiTheme="minorHAnsi" w:hAnsiTheme="minorHAnsi" w:cstheme="minorHAnsi"/>
          <w:sz w:val="20"/>
          <w:szCs w:val="20"/>
        </w:rPr>
        <w:t>ότι, ο Συντονιστής Κύριος Ανάδοχος και οι Ανάδοχοι δεν αναλαμβάν</w:t>
      </w:r>
      <w:r w:rsidRPr="00191A91" w:rsidDel="00345B0F">
        <w:rPr>
          <w:rFonts w:asciiTheme="minorHAnsi" w:hAnsiTheme="minorHAnsi" w:cstheme="minorHAnsi"/>
          <w:sz w:val="20"/>
          <w:szCs w:val="20"/>
        </w:rPr>
        <w:t>ουν</w:t>
      </w:r>
      <w:r w:rsidRPr="00191A91">
        <w:rPr>
          <w:rFonts w:asciiTheme="minorHAnsi" w:hAnsiTheme="minorHAnsi" w:cstheme="minorHAnsi"/>
          <w:sz w:val="20"/>
          <w:szCs w:val="20"/>
        </w:rPr>
        <w:t xml:space="preserve"> οποιαδήποτε ευθύνη για την ενδεχόμενη μη Εισαγωγή των Μετοχών της Εταιρείας στην Αγορά του Χ.Α., είτε ο λόγος αφορά στην Εταιρεία είτε όχι.</w:t>
      </w:r>
    </w:p>
    <w:p w14:paraId="795BD622" w14:textId="3EA1478D" w:rsidR="00F63322" w:rsidRDefault="00F63322" w:rsidP="00F63322">
      <w:pPr>
        <w:jc w:val="both"/>
        <w:rPr>
          <w:rFonts w:asciiTheme="minorHAnsi" w:hAnsiTheme="minorHAnsi" w:cstheme="minorHAnsi"/>
          <w:sz w:val="20"/>
          <w:szCs w:val="20"/>
        </w:rPr>
      </w:pPr>
      <w:r w:rsidRPr="008B4E38">
        <w:rPr>
          <w:rFonts w:asciiTheme="minorHAnsi" w:hAnsiTheme="minorHAnsi" w:cstheme="minorHAnsi"/>
          <w:color w:val="000000" w:themeColor="text1"/>
          <w:sz w:val="20"/>
          <w:szCs w:val="20"/>
        </w:rPr>
        <w:t>Για περισσότερες πληροφορίες σχετικά με τη</w:t>
      </w:r>
      <w:r>
        <w:rPr>
          <w:rFonts w:asciiTheme="minorHAnsi" w:hAnsiTheme="minorHAnsi" w:cstheme="minorHAnsi"/>
          <w:color w:val="000000" w:themeColor="text1"/>
          <w:sz w:val="20"/>
          <w:szCs w:val="20"/>
        </w:rPr>
        <w:t xml:space="preserve"> διαδικασία</w:t>
      </w:r>
      <w:r w:rsidRPr="008B4E38">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κατανομής,</w:t>
      </w:r>
      <w:r w:rsidRPr="008B4E38">
        <w:rPr>
          <w:rFonts w:asciiTheme="minorHAnsi" w:hAnsiTheme="minorHAnsi" w:cstheme="minorHAnsi"/>
          <w:color w:val="000000" w:themeColor="text1"/>
          <w:sz w:val="20"/>
          <w:szCs w:val="20"/>
        </w:rPr>
        <w:t xml:space="preserve"> βλ</w:t>
      </w:r>
      <w:r>
        <w:rPr>
          <w:rFonts w:asciiTheme="minorHAnsi" w:hAnsiTheme="minorHAnsi" w:cstheme="minorHAnsi"/>
          <w:color w:val="000000" w:themeColor="text1"/>
          <w:sz w:val="20"/>
          <w:szCs w:val="20"/>
        </w:rPr>
        <w:t>.</w:t>
      </w:r>
      <w:r w:rsidRPr="008B4E38">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Ενότητα</w:t>
      </w:r>
      <w:r w:rsidRPr="008B4E38">
        <w:rPr>
          <w:rFonts w:asciiTheme="minorHAnsi" w:hAnsiTheme="minorHAnsi" w:cstheme="minorHAnsi"/>
          <w:color w:val="000000" w:themeColor="text1"/>
          <w:sz w:val="20"/>
          <w:szCs w:val="20"/>
        </w:rPr>
        <w:t xml:space="preserve"> 4.6.</w:t>
      </w:r>
      <w:r>
        <w:rPr>
          <w:rFonts w:asciiTheme="minorHAnsi" w:hAnsiTheme="minorHAnsi" w:cstheme="minorHAnsi"/>
          <w:color w:val="000000" w:themeColor="text1"/>
          <w:sz w:val="20"/>
          <w:szCs w:val="20"/>
        </w:rPr>
        <w:t>6</w:t>
      </w:r>
      <w:r w:rsidRPr="008B4E38">
        <w:rPr>
          <w:rFonts w:asciiTheme="minorHAnsi" w:hAnsiTheme="minorHAnsi" w:cstheme="minorHAnsi"/>
          <w:color w:val="000000" w:themeColor="text1"/>
          <w:sz w:val="20"/>
          <w:szCs w:val="20"/>
        </w:rPr>
        <w:t xml:space="preserve"> «</w:t>
      </w:r>
      <w:r w:rsidRPr="0072199C">
        <w:rPr>
          <w:rFonts w:asciiTheme="minorHAnsi" w:hAnsiTheme="minorHAnsi" w:cstheme="minorHAnsi"/>
          <w:color w:val="000000" w:themeColor="text1"/>
          <w:sz w:val="20"/>
          <w:szCs w:val="20"/>
        </w:rPr>
        <w:t>Διαδικασία Κατανομής της Δημόσιας Προσφοράς</w:t>
      </w:r>
      <w:r w:rsidRPr="008B4E38">
        <w:rPr>
          <w:rFonts w:asciiTheme="minorHAnsi" w:hAnsiTheme="minorHAnsi" w:cstheme="minorHAnsi"/>
          <w:color w:val="000000" w:themeColor="text1"/>
          <w:sz w:val="20"/>
          <w:szCs w:val="20"/>
        </w:rPr>
        <w:t>» του Ενημερωτικού Δελτίου που καταρτίστηκε για τη Δημόσια Προσφορά.</w:t>
      </w:r>
    </w:p>
    <w:p w14:paraId="0AE323C9" w14:textId="77777777" w:rsidR="00F63322" w:rsidRPr="0072199C" w:rsidRDefault="00F63322" w:rsidP="00F63322">
      <w:pPr>
        <w:jc w:val="both"/>
        <w:rPr>
          <w:rFonts w:asciiTheme="minorHAnsi" w:hAnsiTheme="minorHAnsi" w:cstheme="minorHAnsi"/>
          <w:b/>
          <w:bCs/>
          <w:color w:val="000000" w:themeColor="text1"/>
          <w:sz w:val="20"/>
          <w:szCs w:val="20"/>
        </w:rPr>
      </w:pPr>
      <w:r w:rsidRPr="0072199C">
        <w:rPr>
          <w:rFonts w:asciiTheme="minorHAnsi" w:hAnsiTheme="minorHAnsi" w:cstheme="minorHAnsi"/>
          <w:b/>
          <w:bCs/>
          <w:color w:val="000000" w:themeColor="text1"/>
          <w:sz w:val="20"/>
          <w:szCs w:val="20"/>
        </w:rPr>
        <w:t>ΔΙΑΘΕΣΗ ΕΝΗΜΕΡΩΤΙΚΟΥ ΔΕΛΤΙΟΥ</w:t>
      </w:r>
    </w:p>
    <w:p w14:paraId="6B510AC2" w14:textId="4FC7F82E" w:rsidR="003C0235" w:rsidRPr="008B4E38" w:rsidRDefault="003C0235" w:rsidP="003C0235">
      <w:pPr>
        <w:jc w:val="both"/>
        <w:rPr>
          <w:rFonts w:asciiTheme="minorHAnsi" w:hAnsiTheme="minorHAnsi" w:cstheme="minorHAnsi"/>
          <w:sz w:val="20"/>
          <w:szCs w:val="20"/>
        </w:rPr>
      </w:pPr>
      <w:r w:rsidRPr="008B4E38">
        <w:rPr>
          <w:rFonts w:asciiTheme="minorHAnsi" w:hAnsiTheme="minorHAnsi" w:cstheme="minorHAnsi"/>
          <w:sz w:val="20"/>
          <w:szCs w:val="20"/>
        </w:rPr>
        <w:t xml:space="preserve">Περαιτέρω πληροφορίες για την Εταιρεία, τις μετοχές και τον τρόπο διάθεσης των Νέων Μετοχών περιλαμβάνονται στο σχετικό Ενημερωτικό Δελτίο, το περιεχόμενο του οποίου εγκρίθηκε από το Διοικητικό Συμβούλιο της Επιτροπής Κεφαλαιαγοράς κατά τη συνεδρίαση της 01.07.2020, διότι πληροί </w:t>
      </w:r>
      <w:r w:rsidRPr="008B4E38">
        <w:rPr>
          <w:rFonts w:asciiTheme="minorHAnsi" w:hAnsiTheme="minorHAnsi" w:cstheme="minorHAnsi"/>
          <w:sz w:val="20"/>
          <w:szCs w:val="20"/>
        </w:rPr>
        <w:lastRenderedPageBreak/>
        <w:t>τα πρότυπα της πληρότητας, της δυνατότητας κατανόησης και της συνεκτικότητας που επιβάλλονται βάσει του Κανονισμού (ΕΕ) 2017/1129, ως ισχύει. Η εν λόγω έγκριση από την Επιτροπή Κεφαλαιαγοράς δεν θα πρέπει να θεωρείται ως ευνοϊκή γνώμη για την Εταιρεία και την ποιότητα των Νέων Μετοχών που αποτελούν το αντικείμενο του Ενημερωτικού Δελτίου. Οι επενδυτές θα πρέπει να προβούν σε δική τους εκτίμηση ως προς την καταλληλότητα της επένδυσης στις κινητές αξίες της Εταιρείας.</w:t>
      </w:r>
    </w:p>
    <w:p w14:paraId="1F16B55B" w14:textId="77777777" w:rsidR="003C0235" w:rsidRPr="008B4E38" w:rsidRDefault="003C0235" w:rsidP="003C0235">
      <w:pPr>
        <w:jc w:val="both"/>
        <w:rPr>
          <w:rFonts w:asciiTheme="minorHAnsi" w:hAnsiTheme="minorHAnsi" w:cstheme="minorHAnsi"/>
          <w:sz w:val="20"/>
          <w:szCs w:val="20"/>
        </w:rPr>
      </w:pPr>
      <w:r w:rsidRPr="008B4E38">
        <w:rPr>
          <w:rFonts w:asciiTheme="minorHAnsi" w:hAnsiTheme="minorHAnsi" w:cstheme="minorHAnsi"/>
          <w:sz w:val="20"/>
          <w:szCs w:val="20"/>
        </w:rPr>
        <w:t xml:space="preserve">Το Ενημερωτικό Δελτίο είναι διαθέσιμο στο επενδυτικό κοινό σε ηλεκτρονική μορφή από την 02.07.2020 στις ακόλουθες </w:t>
      </w:r>
      <w:r w:rsidRPr="008B4E38">
        <w:rPr>
          <w:rFonts w:asciiTheme="minorHAnsi" w:eastAsia="Times New Roman" w:hAnsiTheme="minorHAnsi" w:cstheme="minorHAnsi"/>
          <w:sz w:val="20"/>
          <w:szCs w:val="20"/>
        </w:rPr>
        <w:t>ιστοσελίδες</w:t>
      </w:r>
      <w:r w:rsidRPr="008B4E38">
        <w:rPr>
          <w:rFonts w:asciiTheme="minorHAnsi" w:hAnsiTheme="minorHAnsi" w:cstheme="minorHAnsi"/>
          <w:sz w:val="20"/>
          <w:szCs w:val="20"/>
        </w:rPr>
        <w:t>:</w:t>
      </w:r>
    </w:p>
    <w:p w14:paraId="453827B8" w14:textId="77777777" w:rsidR="003C0235" w:rsidRPr="008B4E38" w:rsidRDefault="003C0235" w:rsidP="003C0235">
      <w:pPr>
        <w:pStyle w:val="ListParagraph"/>
        <w:widowControl/>
        <w:numPr>
          <w:ilvl w:val="0"/>
          <w:numId w:val="4"/>
        </w:numPr>
        <w:spacing w:before="60" w:after="60" w:line="264" w:lineRule="auto"/>
        <w:jc w:val="both"/>
        <w:rPr>
          <w:rFonts w:asciiTheme="minorHAnsi" w:eastAsia="Times New Roman" w:hAnsiTheme="minorHAnsi" w:cstheme="minorHAnsi"/>
          <w:color w:val="auto"/>
          <w:sz w:val="20"/>
          <w:szCs w:val="20"/>
          <w:lang w:bidi="ar-SA"/>
        </w:rPr>
      </w:pPr>
      <w:r w:rsidRPr="008B4E38">
        <w:rPr>
          <w:rFonts w:asciiTheme="minorHAnsi" w:eastAsia="Times New Roman" w:hAnsiTheme="minorHAnsi" w:cstheme="minorHAnsi"/>
          <w:color w:val="auto"/>
          <w:sz w:val="20"/>
          <w:szCs w:val="20"/>
          <w:lang w:bidi="ar-SA"/>
        </w:rPr>
        <w:t>του Χρηματιστηρίου Αθηνών</w:t>
      </w:r>
    </w:p>
    <w:p w14:paraId="16589883" w14:textId="77777777" w:rsidR="003C0235" w:rsidRPr="008B4E38" w:rsidRDefault="003C0235" w:rsidP="003C0235">
      <w:pPr>
        <w:pStyle w:val="ListParagraph"/>
        <w:widowControl/>
        <w:spacing w:before="60" w:after="60" w:line="264" w:lineRule="auto"/>
        <w:jc w:val="both"/>
        <w:rPr>
          <w:rFonts w:asciiTheme="minorHAnsi" w:eastAsia="Times New Roman" w:hAnsiTheme="minorHAnsi" w:cstheme="minorHAnsi"/>
          <w:color w:val="auto"/>
          <w:sz w:val="20"/>
          <w:szCs w:val="20"/>
          <w:lang w:bidi="ar-SA"/>
        </w:rPr>
      </w:pPr>
      <w:r w:rsidRPr="008B4E38">
        <w:rPr>
          <w:rFonts w:asciiTheme="minorHAnsi" w:eastAsia="Times New Roman" w:hAnsiTheme="minorHAnsi" w:cstheme="minorHAnsi"/>
          <w:color w:val="auto"/>
          <w:sz w:val="20"/>
          <w:szCs w:val="20"/>
          <w:lang w:bidi="ar-SA"/>
        </w:rPr>
        <w:t>(</w:t>
      </w:r>
      <w:hyperlink r:id="rId15" w:history="1">
        <w:r w:rsidRPr="008B4E38">
          <w:rPr>
            <w:rStyle w:val="Hyperlink"/>
            <w:rFonts w:asciiTheme="minorHAnsi" w:eastAsia="Times New Roman" w:hAnsiTheme="minorHAnsi" w:cstheme="minorHAnsi"/>
            <w:sz w:val="20"/>
            <w:szCs w:val="20"/>
            <w:lang w:bidi="ar-SA"/>
          </w:rPr>
          <w:t>https://www.athexgroup.gr/el/web/guest/company-prospectus/-/select-company/1175</w:t>
        </w:r>
      </w:hyperlink>
      <w:r w:rsidRPr="008B4E38">
        <w:rPr>
          <w:rFonts w:asciiTheme="minorHAnsi" w:eastAsia="Times New Roman" w:hAnsiTheme="minorHAnsi" w:cstheme="minorHAnsi"/>
          <w:color w:val="auto"/>
          <w:sz w:val="20"/>
          <w:szCs w:val="20"/>
          <w:lang w:bidi="ar-SA"/>
        </w:rPr>
        <w:t xml:space="preserve"> ),</w:t>
      </w:r>
    </w:p>
    <w:p w14:paraId="5FDF84D2" w14:textId="77777777" w:rsidR="003C0235" w:rsidRPr="008B4E38" w:rsidRDefault="003C0235" w:rsidP="003C0235">
      <w:pPr>
        <w:pStyle w:val="ListParagraph"/>
        <w:widowControl/>
        <w:numPr>
          <w:ilvl w:val="0"/>
          <w:numId w:val="4"/>
        </w:numPr>
        <w:spacing w:before="60" w:after="60" w:line="264" w:lineRule="auto"/>
        <w:jc w:val="both"/>
        <w:rPr>
          <w:rFonts w:asciiTheme="minorHAnsi" w:eastAsia="Times New Roman" w:hAnsiTheme="minorHAnsi" w:cstheme="minorHAnsi"/>
          <w:color w:val="auto"/>
          <w:sz w:val="20"/>
          <w:szCs w:val="20"/>
          <w:lang w:bidi="ar-SA"/>
        </w:rPr>
      </w:pPr>
      <w:r w:rsidRPr="008B4E38">
        <w:rPr>
          <w:rFonts w:asciiTheme="minorHAnsi" w:eastAsia="Times New Roman" w:hAnsiTheme="minorHAnsi" w:cstheme="minorHAnsi"/>
          <w:color w:val="auto"/>
          <w:sz w:val="20"/>
          <w:szCs w:val="20"/>
          <w:lang w:bidi="ar-SA"/>
        </w:rPr>
        <w:t>της Επιτροπής Κεφαλαιαγοράς</w:t>
      </w:r>
    </w:p>
    <w:p w14:paraId="1CF76513" w14:textId="77777777" w:rsidR="003C0235" w:rsidRPr="008B4E38" w:rsidRDefault="003C0235" w:rsidP="003C0235">
      <w:pPr>
        <w:pStyle w:val="ListParagraph"/>
        <w:widowControl/>
        <w:spacing w:before="60" w:after="60" w:line="264" w:lineRule="auto"/>
        <w:jc w:val="both"/>
        <w:rPr>
          <w:rFonts w:asciiTheme="minorHAnsi" w:eastAsia="Times New Roman" w:hAnsiTheme="minorHAnsi" w:cstheme="minorHAnsi"/>
          <w:color w:val="auto"/>
          <w:sz w:val="20"/>
          <w:szCs w:val="20"/>
          <w:lang w:bidi="ar-SA"/>
        </w:rPr>
      </w:pPr>
      <w:r w:rsidRPr="008B4E38">
        <w:rPr>
          <w:rFonts w:asciiTheme="minorHAnsi" w:eastAsia="Times New Roman" w:hAnsiTheme="minorHAnsi" w:cstheme="minorHAnsi"/>
          <w:color w:val="auto"/>
          <w:sz w:val="20"/>
          <w:szCs w:val="20"/>
          <w:lang w:bidi="ar-SA"/>
        </w:rPr>
        <w:t>(</w:t>
      </w:r>
      <w:hyperlink r:id="rId16" w:history="1">
        <w:r w:rsidRPr="008B4E38">
          <w:rPr>
            <w:rStyle w:val="Hyperlink"/>
            <w:rFonts w:asciiTheme="minorHAnsi" w:eastAsia="Times New Roman" w:hAnsiTheme="minorHAnsi" w:cstheme="minorHAnsi"/>
            <w:sz w:val="20"/>
            <w:szCs w:val="20"/>
            <w:lang w:bidi="ar-SA"/>
          </w:rPr>
          <w:t>http://www.hcmc.gr/el_GR/web/portal/elib/deltia</w:t>
        </w:r>
      </w:hyperlink>
      <w:r w:rsidRPr="008B4E38">
        <w:rPr>
          <w:rFonts w:asciiTheme="minorHAnsi" w:eastAsia="Times New Roman" w:hAnsiTheme="minorHAnsi" w:cstheme="minorHAnsi"/>
          <w:color w:val="auto"/>
          <w:sz w:val="20"/>
          <w:szCs w:val="20"/>
          <w:lang w:bidi="ar-SA"/>
        </w:rPr>
        <w:t>),</w:t>
      </w:r>
    </w:p>
    <w:p w14:paraId="59ED5C3F" w14:textId="77777777" w:rsidR="003C0235" w:rsidRPr="008B4E38" w:rsidRDefault="003C0235" w:rsidP="003C0235">
      <w:pPr>
        <w:pStyle w:val="ListParagraph"/>
        <w:widowControl/>
        <w:numPr>
          <w:ilvl w:val="0"/>
          <w:numId w:val="4"/>
        </w:numPr>
        <w:spacing w:before="60" w:after="60" w:line="264" w:lineRule="auto"/>
        <w:jc w:val="both"/>
        <w:rPr>
          <w:rFonts w:asciiTheme="minorHAnsi" w:eastAsia="Times New Roman" w:hAnsiTheme="minorHAnsi" w:cstheme="minorHAnsi"/>
          <w:color w:val="auto"/>
          <w:sz w:val="20"/>
          <w:szCs w:val="20"/>
          <w:lang w:bidi="ar-SA"/>
        </w:rPr>
      </w:pPr>
      <w:r w:rsidRPr="008B4E38">
        <w:rPr>
          <w:rFonts w:asciiTheme="minorHAnsi" w:eastAsia="Times New Roman" w:hAnsiTheme="minorHAnsi" w:cstheme="minorHAnsi"/>
          <w:color w:val="auto"/>
          <w:sz w:val="20"/>
          <w:szCs w:val="20"/>
          <w:lang w:bidi="ar-SA"/>
        </w:rPr>
        <w:t xml:space="preserve">της Εταιρείας </w:t>
      </w:r>
    </w:p>
    <w:p w14:paraId="01F8CEA2" w14:textId="77777777" w:rsidR="003C0235" w:rsidRPr="008B4E38" w:rsidRDefault="003C0235" w:rsidP="003C0235">
      <w:pPr>
        <w:pStyle w:val="ListParagraph"/>
        <w:widowControl/>
        <w:spacing w:before="60" w:after="60" w:line="264" w:lineRule="auto"/>
        <w:jc w:val="both"/>
        <w:rPr>
          <w:rFonts w:asciiTheme="minorHAnsi" w:eastAsia="Times New Roman" w:hAnsiTheme="minorHAnsi" w:cstheme="minorHAnsi"/>
          <w:color w:val="auto"/>
          <w:sz w:val="20"/>
          <w:szCs w:val="20"/>
          <w:lang w:bidi="ar-SA"/>
        </w:rPr>
      </w:pPr>
      <w:r w:rsidRPr="008B4E38">
        <w:rPr>
          <w:rFonts w:asciiTheme="minorHAnsi" w:eastAsia="Times New Roman" w:hAnsiTheme="minorHAnsi" w:cstheme="minorHAnsi"/>
          <w:color w:val="auto"/>
          <w:sz w:val="20"/>
          <w:szCs w:val="20"/>
          <w:lang w:bidi="ar-SA"/>
        </w:rPr>
        <w:t>(</w:t>
      </w:r>
      <w:hyperlink r:id="rId17" w:history="1">
        <w:r w:rsidRPr="008B4E38">
          <w:rPr>
            <w:rStyle w:val="Hyperlink"/>
            <w:rFonts w:asciiTheme="minorHAnsi" w:hAnsiTheme="minorHAnsi" w:cstheme="minorHAnsi"/>
            <w:sz w:val="20"/>
            <w:szCs w:val="20"/>
          </w:rPr>
          <w:t>https://www.epsilonnet.gr/content.aspx?id=3518</w:t>
        </w:r>
      </w:hyperlink>
      <w:r w:rsidRPr="008B4E38">
        <w:rPr>
          <w:rFonts w:asciiTheme="minorHAnsi" w:eastAsia="Times New Roman" w:hAnsiTheme="minorHAnsi" w:cstheme="minorHAnsi"/>
          <w:color w:val="auto"/>
          <w:sz w:val="20"/>
          <w:szCs w:val="20"/>
          <w:lang w:bidi="ar-SA"/>
        </w:rPr>
        <w:t xml:space="preserve">) </w:t>
      </w:r>
    </w:p>
    <w:p w14:paraId="411BC5FD" w14:textId="77777777" w:rsidR="003C0235" w:rsidRPr="008B4E38" w:rsidRDefault="003C0235" w:rsidP="003C0235">
      <w:pPr>
        <w:pStyle w:val="ListParagraph"/>
        <w:widowControl/>
        <w:numPr>
          <w:ilvl w:val="0"/>
          <w:numId w:val="4"/>
        </w:numPr>
        <w:spacing w:before="60" w:after="60" w:line="264" w:lineRule="auto"/>
        <w:jc w:val="both"/>
        <w:rPr>
          <w:rFonts w:asciiTheme="minorHAnsi" w:eastAsia="Times New Roman" w:hAnsiTheme="minorHAnsi" w:cstheme="minorHAnsi"/>
          <w:color w:val="auto"/>
          <w:sz w:val="20"/>
          <w:szCs w:val="20"/>
          <w:lang w:bidi="ar-SA"/>
        </w:rPr>
      </w:pPr>
      <w:r w:rsidRPr="008B4E38">
        <w:rPr>
          <w:rFonts w:asciiTheme="minorHAnsi" w:eastAsia="Times New Roman" w:hAnsiTheme="minorHAnsi" w:cstheme="minorHAnsi"/>
          <w:color w:val="auto"/>
          <w:sz w:val="20"/>
          <w:szCs w:val="20"/>
          <w:lang w:bidi="ar-SA"/>
        </w:rPr>
        <w:t>του Συντονιστή Κυρίου Αναδόχου και Συμβούλου Έκδοσης «ALPHA BANK Α.Ε.» (</w:t>
      </w:r>
      <w:hyperlink r:id="rId18" w:history="1">
        <w:r w:rsidRPr="008B4E38">
          <w:rPr>
            <w:rStyle w:val="Hyperlink"/>
            <w:rFonts w:asciiTheme="minorHAnsi" w:eastAsia="Times New Roman" w:hAnsiTheme="minorHAnsi" w:cstheme="minorHAnsi"/>
            <w:sz w:val="20"/>
            <w:szCs w:val="20"/>
            <w:lang w:bidi="ar-SA"/>
          </w:rPr>
          <w:t>https://www.alpha.gr/el/idiotes/ependuseis/xrimatistiriakes-upiresies/enimerotika-deltia</w:t>
        </w:r>
      </w:hyperlink>
      <w:r w:rsidRPr="008B4E38">
        <w:rPr>
          <w:rFonts w:asciiTheme="minorHAnsi" w:eastAsia="Times New Roman" w:hAnsiTheme="minorHAnsi" w:cstheme="minorHAnsi"/>
          <w:color w:val="auto"/>
          <w:sz w:val="20"/>
          <w:szCs w:val="20"/>
          <w:lang w:bidi="ar-SA"/>
        </w:rPr>
        <w:t xml:space="preserve">) </w:t>
      </w:r>
    </w:p>
    <w:p w14:paraId="61874A09" w14:textId="77777777" w:rsidR="003C0235" w:rsidRPr="008B4E38" w:rsidRDefault="003C0235" w:rsidP="003C0235">
      <w:pPr>
        <w:pStyle w:val="ListParagraph"/>
        <w:widowControl/>
        <w:numPr>
          <w:ilvl w:val="0"/>
          <w:numId w:val="4"/>
        </w:numPr>
        <w:jc w:val="both"/>
        <w:rPr>
          <w:rFonts w:asciiTheme="minorHAnsi" w:eastAsia="Times New Roman" w:hAnsiTheme="minorHAnsi" w:cstheme="minorHAnsi"/>
          <w:color w:val="auto"/>
          <w:sz w:val="20"/>
          <w:szCs w:val="20"/>
          <w:lang w:bidi="ar-SA"/>
        </w:rPr>
      </w:pPr>
      <w:r w:rsidRPr="008B4E38">
        <w:rPr>
          <w:rFonts w:asciiTheme="minorHAnsi" w:eastAsia="Times New Roman" w:hAnsiTheme="minorHAnsi" w:cstheme="minorHAnsi"/>
          <w:color w:val="auto"/>
          <w:sz w:val="20"/>
          <w:szCs w:val="20"/>
          <w:lang w:bidi="ar-SA"/>
        </w:rPr>
        <w:t>του Αναδόχου «ΒΕΤΑ ΧΡΗΜΑΤΙΣΤΗΡΙΑΚΗ Α.Ε.Π.Ε.Υ.»</w:t>
      </w:r>
    </w:p>
    <w:p w14:paraId="1E3024EC" w14:textId="77777777" w:rsidR="003C0235" w:rsidRPr="008B4E38" w:rsidRDefault="003C0235" w:rsidP="003C0235">
      <w:pPr>
        <w:ind w:left="709" w:firstLine="11"/>
        <w:rPr>
          <w:rFonts w:asciiTheme="minorHAnsi" w:hAnsiTheme="minorHAnsi" w:cstheme="minorHAnsi"/>
          <w:i/>
          <w:iCs/>
          <w:sz w:val="20"/>
          <w:szCs w:val="20"/>
        </w:rPr>
      </w:pPr>
      <w:r w:rsidRPr="008B4E38">
        <w:rPr>
          <w:rFonts w:asciiTheme="minorHAnsi" w:eastAsia="Times New Roman" w:hAnsiTheme="minorHAnsi" w:cstheme="minorHAnsi"/>
          <w:sz w:val="20"/>
          <w:szCs w:val="20"/>
        </w:rPr>
        <w:t>(</w:t>
      </w:r>
      <w:hyperlink r:id="rId19" w:history="1">
        <w:r w:rsidRPr="008B4E38">
          <w:rPr>
            <w:rStyle w:val="Hyperlink"/>
            <w:rFonts w:asciiTheme="minorHAnsi" w:hAnsiTheme="minorHAnsi" w:cstheme="minorHAnsi"/>
            <w:i/>
            <w:iCs/>
            <w:sz w:val="20"/>
            <w:szCs w:val="20"/>
          </w:rPr>
          <w:t>https://www.betasecurities.com/wp-content/uploads/documents/epsilonnet-sci-newsletter</w:t>
        </w:r>
      </w:hyperlink>
      <w:r w:rsidRPr="008B4E38">
        <w:rPr>
          <w:rFonts w:asciiTheme="minorHAnsi" w:hAnsiTheme="minorHAnsi" w:cstheme="minorHAnsi"/>
          <w:i/>
          <w:iCs/>
          <w:sz w:val="20"/>
          <w:szCs w:val="20"/>
        </w:rPr>
        <w:t xml:space="preserve">) </w:t>
      </w:r>
    </w:p>
    <w:p w14:paraId="3805298F" w14:textId="77777777" w:rsidR="003C0235" w:rsidRPr="008B4E38" w:rsidRDefault="003C0235" w:rsidP="003C0235">
      <w:pPr>
        <w:pStyle w:val="ListParagraph"/>
        <w:widowControl/>
        <w:numPr>
          <w:ilvl w:val="0"/>
          <w:numId w:val="4"/>
        </w:numPr>
        <w:jc w:val="both"/>
        <w:rPr>
          <w:rFonts w:asciiTheme="minorHAnsi" w:eastAsia="Times New Roman" w:hAnsiTheme="minorHAnsi" w:cstheme="minorHAnsi"/>
          <w:color w:val="auto"/>
          <w:sz w:val="20"/>
          <w:szCs w:val="20"/>
          <w:lang w:bidi="ar-SA"/>
        </w:rPr>
      </w:pPr>
      <w:r w:rsidRPr="008B4E38">
        <w:rPr>
          <w:rFonts w:asciiTheme="minorHAnsi" w:eastAsia="Times New Roman" w:hAnsiTheme="minorHAnsi" w:cstheme="minorHAnsi"/>
          <w:color w:val="auto"/>
          <w:sz w:val="20"/>
          <w:szCs w:val="20"/>
          <w:lang w:bidi="ar-SA"/>
        </w:rPr>
        <w:t>και του Αναδόχου «ΚΥΚΛΟΣ ΧΡΗΜΑΤΙΣΤΗΡΙΑΚΗ Α.Ε.Π.Ε.Υ.»</w:t>
      </w:r>
    </w:p>
    <w:p w14:paraId="391812CA" w14:textId="77777777" w:rsidR="003C0235" w:rsidRPr="008B4E38" w:rsidRDefault="003C0235" w:rsidP="003C0235">
      <w:pPr>
        <w:ind w:left="720" w:right="473"/>
        <w:rPr>
          <w:rFonts w:asciiTheme="minorHAnsi" w:hAnsiTheme="minorHAnsi" w:cstheme="minorHAnsi"/>
          <w:sz w:val="20"/>
          <w:szCs w:val="20"/>
        </w:rPr>
      </w:pPr>
      <w:r w:rsidRPr="008B4E38">
        <w:rPr>
          <w:rFonts w:asciiTheme="minorHAnsi" w:eastAsia="Times New Roman" w:hAnsiTheme="minorHAnsi" w:cstheme="minorHAnsi"/>
          <w:sz w:val="20"/>
          <w:szCs w:val="20"/>
        </w:rPr>
        <w:t>(</w:t>
      </w:r>
      <w:hyperlink r:id="rId20" w:history="1">
        <w:r w:rsidRPr="008B4E38">
          <w:rPr>
            <w:rStyle w:val="Hyperlink"/>
            <w:rFonts w:asciiTheme="minorHAnsi" w:hAnsiTheme="minorHAnsi" w:cstheme="minorHAnsi"/>
            <w:sz w:val="20"/>
            <w:szCs w:val="20"/>
          </w:rPr>
          <w:t>http://www.cyclos.gr/%CE%B1%CE%BD%CE%B1%CE%BA%CE%BF%CE%B9%CE%BD%CF%8E%CF%83%CE%B5%CE%B9%CF%82-%CE%AC%CF%81%CE%B8%CF%81%CE%B1.aspx</w:t>
        </w:r>
      </w:hyperlink>
      <w:r w:rsidRPr="008B4E38">
        <w:rPr>
          <w:rFonts w:asciiTheme="minorHAnsi" w:hAnsiTheme="minorHAnsi" w:cstheme="minorHAnsi"/>
          <w:sz w:val="20"/>
          <w:szCs w:val="20"/>
        </w:rPr>
        <w:t>)</w:t>
      </w:r>
    </w:p>
    <w:p w14:paraId="6B959FEE" w14:textId="7B9B48D9" w:rsidR="003C0235" w:rsidRPr="008B4E38" w:rsidRDefault="003C0235" w:rsidP="003C0235">
      <w:pPr>
        <w:jc w:val="both"/>
        <w:rPr>
          <w:rFonts w:asciiTheme="minorHAnsi" w:hAnsiTheme="minorHAnsi" w:cstheme="minorHAnsi"/>
          <w:sz w:val="20"/>
          <w:szCs w:val="20"/>
        </w:rPr>
      </w:pPr>
      <w:r w:rsidRPr="008B4E38">
        <w:rPr>
          <w:rFonts w:asciiTheme="minorHAnsi" w:hAnsiTheme="minorHAnsi" w:cstheme="minorHAnsi"/>
          <w:sz w:val="20"/>
          <w:szCs w:val="20"/>
        </w:rPr>
        <w:t>Επίσης, το Ενημερωτικό Δελτίο θα είναι διαθέσιμο, κατά τη διάρκεια της περιόδου της Δημόσιας Προσφοράς, δωρεάν στο επενδυτικό κοινό και σε έντυπη μορφή, εφόσον ζητηθεί, στα γραφεία της Εταιρείας στην Αθήνα, στο Τμήμα Επενδυτικών Σχέσεων (Λεωφ. Συγγρού 350, 176 74 Καλλιθέα, αρμόδιος κα. Μαρίνα Μαντζουράνη, τηλ 211 500 7000), στα γραφεία της Eταιρείας στην Θεσσαλονίκη (πάροδος 17ης Νοέμβρη 87, Δήμος Πυλαίας – Χορτιάτη της Περιφερειακής Ενότητας Θεσσαλονίκης Περιφέρειας Κεντρικής Μακεδονίας),</w:t>
      </w:r>
      <w:r w:rsidR="00F63322">
        <w:rPr>
          <w:rFonts w:asciiTheme="minorHAnsi" w:hAnsiTheme="minorHAnsi" w:cstheme="minorHAnsi"/>
          <w:sz w:val="20"/>
          <w:szCs w:val="20"/>
        </w:rPr>
        <w:t xml:space="preserve"> </w:t>
      </w:r>
      <w:r w:rsidRPr="008B4E38">
        <w:rPr>
          <w:rFonts w:asciiTheme="minorHAnsi" w:hAnsiTheme="minorHAnsi" w:cstheme="minorHAnsi"/>
          <w:sz w:val="20"/>
          <w:szCs w:val="20"/>
        </w:rPr>
        <w:t>και στα γραφεία του Συμβούλου Έκδοσης και Συντονιστή Κύριου Αναδόχου «ALPHA BANK A.E.»</w:t>
      </w:r>
      <w:r w:rsidR="00F63322">
        <w:rPr>
          <w:rFonts w:asciiTheme="minorHAnsi" w:hAnsiTheme="minorHAnsi" w:cstheme="minorHAnsi"/>
          <w:sz w:val="20"/>
          <w:szCs w:val="20"/>
        </w:rPr>
        <w:t xml:space="preserve"> (</w:t>
      </w:r>
      <w:r w:rsidRPr="008B4E38">
        <w:rPr>
          <w:rFonts w:asciiTheme="minorHAnsi" w:hAnsiTheme="minorHAnsi" w:cstheme="minorHAnsi"/>
          <w:sz w:val="20"/>
          <w:szCs w:val="20"/>
        </w:rPr>
        <w:t>Σταδίου 40, 10252, Αθήνα, τηλ. 210-3260000</w:t>
      </w:r>
      <w:r w:rsidR="00F63322">
        <w:rPr>
          <w:rFonts w:asciiTheme="minorHAnsi" w:hAnsiTheme="minorHAnsi" w:cstheme="minorHAnsi"/>
          <w:sz w:val="20"/>
          <w:szCs w:val="20"/>
        </w:rPr>
        <w:t>)</w:t>
      </w:r>
      <w:r w:rsidRPr="008B4E38">
        <w:rPr>
          <w:rFonts w:asciiTheme="minorHAnsi" w:hAnsiTheme="minorHAnsi" w:cstheme="minorHAnsi"/>
          <w:sz w:val="20"/>
          <w:szCs w:val="20"/>
        </w:rPr>
        <w:t xml:space="preserve">,  και των Αναδόχων «ΒΕΤΑ Χρηματιστηριακή Α.Ε.Π.Ε.Υ.» </w:t>
      </w:r>
      <w:r w:rsidR="00F63322">
        <w:rPr>
          <w:rFonts w:asciiTheme="minorHAnsi" w:hAnsiTheme="minorHAnsi" w:cstheme="minorHAnsi"/>
          <w:sz w:val="20"/>
          <w:szCs w:val="20"/>
        </w:rPr>
        <w:t>(</w:t>
      </w:r>
      <w:r w:rsidRPr="008B4E38">
        <w:rPr>
          <w:rFonts w:asciiTheme="minorHAnsi" w:hAnsiTheme="minorHAnsi" w:cstheme="minorHAnsi"/>
          <w:sz w:val="20"/>
          <w:szCs w:val="20"/>
        </w:rPr>
        <w:t>Λεωφ. Αλεξάνδρας 29, 11473 Αθήνα, τηλ. 210-6478900</w:t>
      </w:r>
      <w:r w:rsidR="00F63322">
        <w:rPr>
          <w:rFonts w:asciiTheme="minorHAnsi" w:hAnsiTheme="minorHAnsi" w:cstheme="minorHAnsi"/>
          <w:sz w:val="20"/>
          <w:szCs w:val="20"/>
        </w:rPr>
        <w:t>)</w:t>
      </w:r>
      <w:r w:rsidRPr="008B4E38">
        <w:rPr>
          <w:rFonts w:asciiTheme="minorHAnsi" w:hAnsiTheme="minorHAnsi" w:cstheme="minorHAnsi"/>
          <w:sz w:val="20"/>
          <w:szCs w:val="20"/>
        </w:rPr>
        <w:t xml:space="preserve"> και «ΚΥΚΛΟΣ Χρηματιστηριακή Α.Ε.Π.Ε.Υ.» </w:t>
      </w:r>
      <w:r w:rsidR="00F63322">
        <w:rPr>
          <w:rFonts w:asciiTheme="minorHAnsi" w:hAnsiTheme="minorHAnsi" w:cstheme="minorHAnsi"/>
          <w:sz w:val="20"/>
          <w:szCs w:val="20"/>
        </w:rPr>
        <w:t>(</w:t>
      </w:r>
      <w:r w:rsidRPr="008B4E38">
        <w:rPr>
          <w:rFonts w:asciiTheme="minorHAnsi" w:hAnsiTheme="minorHAnsi" w:cstheme="minorHAnsi"/>
          <w:sz w:val="20"/>
          <w:szCs w:val="20"/>
        </w:rPr>
        <w:t>Πανεπιστημίου 39, 10564 Αθήνα, τηλ. 210-3364300</w:t>
      </w:r>
      <w:r w:rsidR="00F63322">
        <w:rPr>
          <w:rFonts w:asciiTheme="minorHAnsi" w:hAnsiTheme="minorHAnsi" w:cstheme="minorHAnsi"/>
          <w:sz w:val="20"/>
          <w:szCs w:val="20"/>
        </w:rPr>
        <w:t>).</w:t>
      </w:r>
    </w:p>
    <w:p w14:paraId="40B13556" w14:textId="5C0FB5D2" w:rsidR="003C0235" w:rsidRDefault="003C0235" w:rsidP="003C0235">
      <w:pPr>
        <w:spacing w:before="60" w:after="60"/>
        <w:jc w:val="both"/>
        <w:rPr>
          <w:rFonts w:asciiTheme="minorHAnsi" w:eastAsia="Calibri" w:hAnsiTheme="minorHAnsi" w:cstheme="minorHAnsi"/>
          <w:b/>
          <w:bCs/>
          <w:sz w:val="20"/>
          <w:szCs w:val="16"/>
        </w:rPr>
      </w:pPr>
      <w:r w:rsidRPr="008B4E38">
        <w:rPr>
          <w:rFonts w:asciiTheme="minorHAnsi" w:eastAsia="Calibri" w:hAnsiTheme="minorHAnsi" w:cstheme="minorHAnsi"/>
          <w:b/>
          <w:bCs/>
          <w:sz w:val="20"/>
          <w:szCs w:val="16"/>
        </w:rPr>
        <w:t>Αναμενόμενο Χρονοδιάγραμμα</w:t>
      </w:r>
    </w:p>
    <w:p w14:paraId="6957F84F" w14:textId="712DECB9" w:rsidR="003C0235" w:rsidRDefault="003C0235" w:rsidP="003C0235">
      <w:pPr>
        <w:spacing w:before="60" w:after="60"/>
        <w:jc w:val="both"/>
        <w:rPr>
          <w:rFonts w:asciiTheme="minorHAnsi" w:eastAsia="Calibri" w:hAnsiTheme="minorHAnsi" w:cstheme="minorHAnsi"/>
          <w:sz w:val="20"/>
          <w:szCs w:val="16"/>
        </w:rPr>
      </w:pPr>
      <w:r w:rsidRPr="008B4E38">
        <w:rPr>
          <w:rFonts w:asciiTheme="minorHAnsi" w:eastAsia="Calibri" w:hAnsiTheme="minorHAnsi" w:cstheme="minorHAnsi"/>
          <w:sz w:val="20"/>
          <w:szCs w:val="16"/>
        </w:rPr>
        <w:t xml:space="preserve">Το αναμενόμενο χρονοδιάγραμμα της </w:t>
      </w:r>
      <w:r w:rsidRPr="008B4E38">
        <w:rPr>
          <w:rFonts w:asciiTheme="minorHAnsi" w:hAnsiTheme="minorHAnsi" w:cstheme="minorHAnsi"/>
          <w:sz w:val="20"/>
        </w:rPr>
        <w:t>Δημόσιας Προσφοράς και της Εισαγωγής του συνόλου των Μετοχών στο Χ.Α. παρουσιάζεται ακολούθως</w:t>
      </w:r>
      <w:r w:rsidRPr="008B4E38">
        <w:rPr>
          <w:rFonts w:asciiTheme="minorHAnsi" w:eastAsia="Calibri" w:hAnsiTheme="minorHAnsi" w:cstheme="minorHAnsi"/>
          <w:sz w:val="20"/>
          <w:szCs w:val="16"/>
        </w:rPr>
        <w:t>:</w:t>
      </w:r>
    </w:p>
    <w:p w14:paraId="09DF7171" w14:textId="77777777" w:rsidR="00A86FCF" w:rsidRPr="008B4E38" w:rsidRDefault="00A86FCF" w:rsidP="003C0235">
      <w:pPr>
        <w:spacing w:before="60" w:after="60"/>
        <w:jc w:val="both"/>
        <w:rPr>
          <w:rFonts w:asciiTheme="minorHAnsi" w:eastAsia="Calibri" w:hAnsiTheme="minorHAnsi" w:cstheme="minorHAnsi"/>
          <w:sz w:val="20"/>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2"/>
        <w:gridCol w:w="2064"/>
      </w:tblGrid>
      <w:tr w:rsidR="003C0235" w:rsidRPr="008B4E38" w14:paraId="0CC07A67" w14:textId="77777777" w:rsidTr="000307E5">
        <w:trPr>
          <w:trHeight w:val="20"/>
          <w:jc w:val="center"/>
        </w:trPr>
        <w:tc>
          <w:tcPr>
            <w:tcW w:w="3756" w:type="pct"/>
            <w:shd w:val="clear" w:color="auto" w:fill="auto"/>
            <w:tcMar>
              <w:left w:w="28" w:type="dxa"/>
              <w:right w:w="28" w:type="dxa"/>
            </w:tcMar>
            <w:vAlign w:val="center"/>
          </w:tcPr>
          <w:p w14:paraId="6EDDE742" w14:textId="77777777" w:rsidR="003C0235" w:rsidRPr="008B4E38" w:rsidRDefault="003C0235" w:rsidP="008D116E">
            <w:pPr>
              <w:jc w:val="both"/>
              <w:rPr>
                <w:rFonts w:asciiTheme="minorHAnsi" w:eastAsia="Calibri" w:hAnsiTheme="minorHAnsi" w:cstheme="minorHAnsi"/>
                <w:b/>
                <w:sz w:val="18"/>
                <w:szCs w:val="20"/>
              </w:rPr>
            </w:pPr>
            <w:r w:rsidRPr="008B4E38">
              <w:rPr>
                <w:rFonts w:asciiTheme="minorHAnsi" w:eastAsia="Calibri" w:hAnsiTheme="minorHAnsi" w:cstheme="minorHAnsi"/>
                <w:b/>
                <w:sz w:val="18"/>
                <w:szCs w:val="20"/>
              </w:rPr>
              <w:t>Γεγονός</w:t>
            </w:r>
          </w:p>
        </w:tc>
        <w:tc>
          <w:tcPr>
            <w:tcW w:w="1244" w:type="pct"/>
            <w:shd w:val="clear" w:color="auto" w:fill="auto"/>
            <w:tcMar>
              <w:left w:w="28" w:type="dxa"/>
              <w:right w:w="28" w:type="dxa"/>
            </w:tcMar>
            <w:vAlign w:val="center"/>
          </w:tcPr>
          <w:p w14:paraId="51FDB2C8" w14:textId="77777777" w:rsidR="003C0235" w:rsidRPr="008B4E38" w:rsidRDefault="003C0235" w:rsidP="008D116E">
            <w:pPr>
              <w:jc w:val="center"/>
              <w:rPr>
                <w:rFonts w:asciiTheme="minorHAnsi" w:eastAsia="Calibri" w:hAnsiTheme="minorHAnsi" w:cstheme="minorHAnsi"/>
                <w:b/>
                <w:sz w:val="18"/>
                <w:szCs w:val="20"/>
              </w:rPr>
            </w:pPr>
            <w:r w:rsidRPr="008B4E38">
              <w:rPr>
                <w:rFonts w:asciiTheme="minorHAnsi" w:eastAsia="Calibri" w:hAnsiTheme="minorHAnsi" w:cstheme="minorHAnsi"/>
                <w:b/>
                <w:sz w:val="18"/>
                <w:szCs w:val="20"/>
              </w:rPr>
              <w:t>Ημερομηνία</w:t>
            </w:r>
          </w:p>
        </w:tc>
      </w:tr>
      <w:tr w:rsidR="003C0235" w:rsidRPr="008B4E38" w14:paraId="2B871C68" w14:textId="77777777" w:rsidTr="000307E5">
        <w:trPr>
          <w:trHeight w:val="20"/>
          <w:jc w:val="center"/>
        </w:trPr>
        <w:tc>
          <w:tcPr>
            <w:tcW w:w="3756" w:type="pct"/>
            <w:shd w:val="clear" w:color="auto" w:fill="auto"/>
            <w:tcMar>
              <w:left w:w="28" w:type="dxa"/>
              <w:right w:w="28" w:type="dxa"/>
            </w:tcMar>
            <w:vAlign w:val="center"/>
          </w:tcPr>
          <w:p w14:paraId="4F24696E" w14:textId="77777777" w:rsidR="003C0235" w:rsidRPr="008B4E38" w:rsidRDefault="003C0235" w:rsidP="008D116E">
            <w:pPr>
              <w:jc w:val="both"/>
              <w:rPr>
                <w:rFonts w:asciiTheme="minorHAnsi" w:eastAsia="Calibri" w:hAnsiTheme="minorHAnsi" w:cstheme="minorHAnsi"/>
                <w:bCs/>
                <w:sz w:val="18"/>
                <w:szCs w:val="20"/>
              </w:rPr>
            </w:pPr>
            <w:r w:rsidRPr="008B4E38">
              <w:rPr>
                <w:rFonts w:asciiTheme="minorHAnsi" w:eastAsia="Calibri" w:hAnsiTheme="minorHAnsi" w:cstheme="minorHAnsi"/>
                <w:bCs/>
                <w:sz w:val="18"/>
                <w:szCs w:val="20"/>
              </w:rPr>
              <w:t>Έγκριση από το Χ.Α. της Εισαγωγής των 13.400.000 Μετοχών στη Ρυθμιζόμενη Αγορά του Χ.Α. υπό την αίρεση της έγκρισης του Ενημερωτικού Δελτίου Εισαγωγής από την Επιτροπή Κεφαλαιαγοράς, της επιτυχούς ολοκλήρωσης της Δημόσιας Προσφοράς των Νέων Μετοχών και της επίτευξης επαρκούς διασποράς των Μετοχών, σύμφωνα με τα οριζόμενα στον Κανονισμό του Χ.Α.</w:t>
            </w:r>
          </w:p>
        </w:tc>
        <w:tc>
          <w:tcPr>
            <w:tcW w:w="1244" w:type="pct"/>
            <w:shd w:val="clear" w:color="auto" w:fill="auto"/>
            <w:tcMar>
              <w:left w:w="28" w:type="dxa"/>
              <w:right w:w="28" w:type="dxa"/>
            </w:tcMar>
            <w:vAlign w:val="center"/>
          </w:tcPr>
          <w:p w14:paraId="42ED7AA6" w14:textId="77777777" w:rsidR="003C0235" w:rsidRPr="008B4E38" w:rsidRDefault="003C0235" w:rsidP="008D116E">
            <w:pPr>
              <w:jc w:val="center"/>
              <w:rPr>
                <w:rFonts w:asciiTheme="minorHAnsi" w:eastAsia="Calibri" w:hAnsiTheme="minorHAnsi" w:cstheme="minorHAnsi"/>
                <w:bCs/>
                <w:sz w:val="18"/>
                <w:szCs w:val="20"/>
                <w:lang w:val="en-US"/>
              </w:rPr>
            </w:pPr>
            <w:r w:rsidRPr="008B4E38">
              <w:rPr>
                <w:rFonts w:asciiTheme="minorHAnsi" w:eastAsia="Calibri" w:hAnsiTheme="minorHAnsi" w:cstheme="minorHAnsi"/>
                <w:bCs/>
                <w:sz w:val="18"/>
                <w:szCs w:val="20"/>
              </w:rPr>
              <w:t>Παρασκευή, 26.06.2020</w:t>
            </w:r>
          </w:p>
        </w:tc>
      </w:tr>
      <w:tr w:rsidR="003C0235" w:rsidRPr="008B4E38" w14:paraId="3B7C5C79" w14:textId="77777777" w:rsidTr="000307E5">
        <w:trPr>
          <w:trHeight w:val="20"/>
          <w:jc w:val="center"/>
        </w:trPr>
        <w:tc>
          <w:tcPr>
            <w:tcW w:w="3756" w:type="pct"/>
            <w:shd w:val="clear" w:color="auto" w:fill="auto"/>
            <w:tcMar>
              <w:left w:w="28" w:type="dxa"/>
              <w:right w:w="28" w:type="dxa"/>
            </w:tcMar>
            <w:vAlign w:val="center"/>
          </w:tcPr>
          <w:p w14:paraId="79597D0C" w14:textId="77777777" w:rsidR="003C0235" w:rsidRPr="008B4E38" w:rsidRDefault="003C0235" w:rsidP="008D116E">
            <w:pPr>
              <w:jc w:val="both"/>
              <w:rPr>
                <w:rFonts w:asciiTheme="minorHAnsi" w:eastAsia="Calibri" w:hAnsiTheme="minorHAnsi" w:cstheme="minorHAnsi"/>
                <w:sz w:val="18"/>
                <w:szCs w:val="20"/>
              </w:rPr>
            </w:pPr>
            <w:r w:rsidRPr="008B4E38">
              <w:rPr>
                <w:rFonts w:asciiTheme="minorHAnsi" w:eastAsia="Calibri" w:hAnsiTheme="minorHAnsi" w:cstheme="minorHAnsi"/>
                <w:sz w:val="18"/>
                <w:szCs w:val="20"/>
              </w:rPr>
              <w:t>Έγκριση Ενημερωτικού Δελτίου από την Επιτροπή Κεφαλαιαγοράς</w:t>
            </w:r>
          </w:p>
        </w:tc>
        <w:tc>
          <w:tcPr>
            <w:tcW w:w="1244" w:type="pct"/>
            <w:shd w:val="clear" w:color="auto" w:fill="auto"/>
            <w:tcMar>
              <w:left w:w="28" w:type="dxa"/>
              <w:right w:w="28" w:type="dxa"/>
            </w:tcMar>
            <w:vAlign w:val="center"/>
          </w:tcPr>
          <w:p w14:paraId="791F2932" w14:textId="77777777" w:rsidR="003C0235" w:rsidRPr="008B4E38" w:rsidRDefault="003C0235" w:rsidP="008D116E">
            <w:pPr>
              <w:spacing w:before="100" w:beforeAutospacing="1" w:after="100" w:afterAutospacing="1"/>
              <w:jc w:val="center"/>
              <w:textAlignment w:val="center"/>
              <w:rPr>
                <w:rFonts w:asciiTheme="minorHAnsi" w:eastAsia="Arial Unicode MS" w:hAnsiTheme="minorHAnsi" w:cstheme="minorHAnsi"/>
                <w:sz w:val="18"/>
                <w:szCs w:val="20"/>
              </w:rPr>
            </w:pPr>
            <w:r w:rsidRPr="008B4E38">
              <w:rPr>
                <w:rFonts w:asciiTheme="minorHAnsi" w:eastAsia="Arial Unicode MS" w:hAnsiTheme="minorHAnsi" w:cstheme="minorHAnsi"/>
                <w:sz w:val="18"/>
                <w:szCs w:val="20"/>
              </w:rPr>
              <w:t>Τετάρτη, 01.07.2020</w:t>
            </w:r>
          </w:p>
        </w:tc>
      </w:tr>
      <w:tr w:rsidR="003C0235" w:rsidRPr="008B4E38" w14:paraId="3A9033AC" w14:textId="77777777" w:rsidTr="000307E5">
        <w:trPr>
          <w:trHeight w:val="20"/>
          <w:jc w:val="center"/>
        </w:trPr>
        <w:tc>
          <w:tcPr>
            <w:tcW w:w="3756" w:type="pct"/>
            <w:shd w:val="clear" w:color="auto" w:fill="auto"/>
            <w:tcMar>
              <w:left w:w="28" w:type="dxa"/>
              <w:right w:w="28" w:type="dxa"/>
            </w:tcMar>
            <w:vAlign w:val="center"/>
          </w:tcPr>
          <w:p w14:paraId="2CF46ACB" w14:textId="77777777" w:rsidR="003C0235" w:rsidRPr="008B4E38" w:rsidRDefault="003C0235" w:rsidP="008D116E">
            <w:pPr>
              <w:jc w:val="both"/>
              <w:rPr>
                <w:rFonts w:asciiTheme="minorHAnsi" w:eastAsia="Calibri" w:hAnsiTheme="minorHAnsi" w:cstheme="minorHAnsi"/>
                <w:sz w:val="18"/>
                <w:szCs w:val="20"/>
              </w:rPr>
            </w:pPr>
            <w:r w:rsidRPr="008B4E38" w:rsidDel="000F6C94">
              <w:rPr>
                <w:rFonts w:asciiTheme="minorHAnsi" w:eastAsia="Calibri" w:hAnsiTheme="minorHAnsi" w:cstheme="minorHAnsi"/>
                <w:sz w:val="18"/>
                <w:szCs w:val="20"/>
              </w:rPr>
              <w:t>Δημοσίευση ανακοίνωσης για τη διάθεση του Ενημερωτικού Δελτίου</w:t>
            </w:r>
            <w:r w:rsidRPr="008B4E38">
              <w:rPr>
                <w:rFonts w:asciiTheme="minorHAnsi" w:eastAsia="Calibri" w:hAnsiTheme="minorHAnsi" w:cstheme="minorHAnsi"/>
                <w:sz w:val="18"/>
                <w:szCs w:val="20"/>
              </w:rPr>
              <w:t xml:space="preserve"> και την έναρξη της Δημόσιας Προσφοράς, σύμφωνα με το άρθρο 21 του Κανονισμού (EE) 2017/1129, στο ΗΔΤ του Χ.Α. στην ιστοσελίδα της Εταιρείας και στις ιστοσελίδες του Συμβούλου Έκδοσης και Συντονιστή Κυρίου Αναδόχου και των Αναδόχων της Δημόσιας Προσφοράς</w:t>
            </w:r>
          </w:p>
        </w:tc>
        <w:tc>
          <w:tcPr>
            <w:tcW w:w="1244" w:type="pct"/>
            <w:shd w:val="clear" w:color="auto" w:fill="auto"/>
            <w:tcMar>
              <w:left w:w="28" w:type="dxa"/>
              <w:right w:w="28" w:type="dxa"/>
            </w:tcMar>
            <w:vAlign w:val="center"/>
          </w:tcPr>
          <w:p w14:paraId="37B1C99C" w14:textId="77777777" w:rsidR="003C0235" w:rsidRPr="008B4E38" w:rsidDel="0041104D" w:rsidRDefault="003C0235" w:rsidP="008D116E">
            <w:pPr>
              <w:spacing w:before="100" w:beforeAutospacing="1" w:after="100" w:afterAutospacing="1"/>
              <w:jc w:val="center"/>
              <w:textAlignment w:val="center"/>
              <w:rPr>
                <w:rFonts w:asciiTheme="minorHAnsi" w:eastAsia="Arial Unicode MS" w:hAnsiTheme="minorHAnsi" w:cstheme="minorHAnsi"/>
                <w:bCs/>
                <w:sz w:val="18"/>
                <w:szCs w:val="20"/>
              </w:rPr>
            </w:pPr>
            <w:r w:rsidRPr="008B4E38">
              <w:rPr>
                <w:rFonts w:asciiTheme="minorHAnsi" w:eastAsia="Arial Unicode MS" w:hAnsiTheme="minorHAnsi" w:cstheme="minorHAnsi"/>
                <w:bCs/>
                <w:sz w:val="18"/>
                <w:szCs w:val="20"/>
              </w:rPr>
              <w:t>Πέμπτη, 02.07.2020</w:t>
            </w:r>
          </w:p>
        </w:tc>
      </w:tr>
      <w:tr w:rsidR="003C0235" w:rsidRPr="008B4E38" w14:paraId="207C5120" w14:textId="77777777" w:rsidTr="000307E5">
        <w:trPr>
          <w:trHeight w:val="20"/>
          <w:jc w:val="center"/>
        </w:trPr>
        <w:tc>
          <w:tcPr>
            <w:tcW w:w="3756" w:type="pct"/>
            <w:shd w:val="clear" w:color="auto" w:fill="auto"/>
            <w:tcMar>
              <w:left w:w="28" w:type="dxa"/>
              <w:right w:w="28" w:type="dxa"/>
            </w:tcMar>
            <w:vAlign w:val="center"/>
          </w:tcPr>
          <w:p w14:paraId="491B2AB2" w14:textId="77777777" w:rsidR="003C0235" w:rsidRPr="008B4E38" w:rsidRDefault="003C0235" w:rsidP="008D116E">
            <w:pPr>
              <w:jc w:val="both"/>
              <w:rPr>
                <w:rFonts w:asciiTheme="minorHAnsi" w:eastAsia="Calibri" w:hAnsiTheme="minorHAnsi" w:cstheme="minorHAnsi"/>
                <w:sz w:val="18"/>
                <w:szCs w:val="20"/>
              </w:rPr>
            </w:pPr>
            <w:r w:rsidRPr="008B4E38">
              <w:rPr>
                <w:rFonts w:asciiTheme="minorHAnsi" w:eastAsia="Calibri" w:hAnsiTheme="minorHAnsi" w:cstheme="minorHAnsi"/>
                <w:sz w:val="18"/>
                <w:szCs w:val="20"/>
              </w:rPr>
              <w:t>Δημοσίευση Ενημερωτικού Δελτίου</w:t>
            </w:r>
          </w:p>
        </w:tc>
        <w:tc>
          <w:tcPr>
            <w:tcW w:w="1244" w:type="pct"/>
            <w:shd w:val="clear" w:color="auto" w:fill="auto"/>
            <w:tcMar>
              <w:left w:w="28" w:type="dxa"/>
              <w:right w:w="28" w:type="dxa"/>
            </w:tcMar>
            <w:vAlign w:val="center"/>
          </w:tcPr>
          <w:p w14:paraId="3241C701" w14:textId="77777777" w:rsidR="003C0235" w:rsidRPr="008B4E38" w:rsidDel="0041104D" w:rsidRDefault="003C0235" w:rsidP="008D116E">
            <w:pPr>
              <w:spacing w:before="100" w:beforeAutospacing="1" w:after="100" w:afterAutospacing="1"/>
              <w:jc w:val="center"/>
              <w:textAlignment w:val="center"/>
              <w:rPr>
                <w:rFonts w:asciiTheme="minorHAnsi" w:eastAsia="Arial Unicode MS" w:hAnsiTheme="minorHAnsi" w:cstheme="minorHAnsi"/>
                <w:bCs/>
                <w:sz w:val="18"/>
                <w:szCs w:val="20"/>
              </w:rPr>
            </w:pPr>
            <w:r w:rsidRPr="008B4E38">
              <w:rPr>
                <w:rFonts w:asciiTheme="minorHAnsi" w:eastAsia="Arial Unicode MS" w:hAnsiTheme="minorHAnsi" w:cstheme="minorHAnsi"/>
                <w:bCs/>
                <w:sz w:val="18"/>
                <w:szCs w:val="20"/>
              </w:rPr>
              <w:t>Πέμπτη, 02.07.2020</w:t>
            </w:r>
          </w:p>
        </w:tc>
      </w:tr>
      <w:tr w:rsidR="003C0235" w:rsidRPr="008B4E38" w14:paraId="03C413A3" w14:textId="77777777" w:rsidTr="000307E5">
        <w:trPr>
          <w:trHeight w:val="20"/>
          <w:jc w:val="center"/>
        </w:trPr>
        <w:tc>
          <w:tcPr>
            <w:tcW w:w="3756" w:type="pct"/>
            <w:shd w:val="clear" w:color="auto" w:fill="auto"/>
            <w:tcMar>
              <w:left w:w="28" w:type="dxa"/>
              <w:right w:w="28" w:type="dxa"/>
            </w:tcMar>
            <w:vAlign w:val="center"/>
          </w:tcPr>
          <w:p w14:paraId="5C40F158" w14:textId="77777777" w:rsidR="003C0235" w:rsidRPr="008B4E38" w:rsidDel="000F6C94" w:rsidRDefault="003C0235" w:rsidP="008D116E">
            <w:pPr>
              <w:jc w:val="both"/>
              <w:rPr>
                <w:rFonts w:asciiTheme="minorHAnsi" w:eastAsia="Calibri" w:hAnsiTheme="minorHAnsi" w:cstheme="minorHAnsi"/>
                <w:sz w:val="18"/>
                <w:szCs w:val="20"/>
              </w:rPr>
            </w:pPr>
            <w:r w:rsidRPr="008B4E38">
              <w:rPr>
                <w:rFonts w:asciiTheme="minorHAnsi" w:eastAsia="Calibri" w:hAnsiTheme="minorHAnsi" w:cstheme="minorHAnsi"/>
                <w:sz w:val="18"/>
                <w:szCs w:val="20"/>
              </w:rPr>
              <w:lastRenderedPageBreak/>
              <w:t>Δημοσίευση, μετά τη λήξη της συνεδρίασης του Χ.Α., ανακοίνωσης δεσμευτικού εύρους τιμών στο ΗΔΤ του Χ.Α., στην ιστοσελίδα της Εταιρείας και στις ιστοσελίδες του Συμβούλου Έκδοσης και Συντονιστή Κυρίου Αναδόχου και των Αναδόχων της Δημόσιας Προσφοράς</w:t>
            </w:r>
          </w:p>
        </w:tc>
        <w:tc>
          <w:tcPr>
            <w:tcW w:w="1244" w:type="pct"/>
            <w:shd w:val="clear" w:color="auto" w:fill="auto"/>
            <w:tcMar>
              <w:left w:w="28" w:type="dxa"/>
              <w:right w:w="28" w:type="dxa"/>
            </w:tcMar>
            <w:vAlign w:val="center"/>
          </w:tcPr>
          <w:p w14:paraId="4277AA11" w14:textId="77777777" w:rsidR="003C0235" w:rsidRPr="008B4E38" w:rsidDel="0041104D" w:rsidRDefault="003C0235" w:rsidP="008D116E">
            <w:pPr>
              <w:spacing w:before="100" w:beforeAutospacing="1" w:after="100" w:afterAutospacing="1"/>
              <w:jc w:val="center"/>
              <w:textAlignment w:val="center"/>
              <w:rPr>
                <w:rFonts w:asciiTheme="minorHAnsi" w:eastAsia="Arial Unicode MS" w:hAnsiTheme="minorHAnsi" w:cstheme="minorHAnsi"/>
                <w:bCs/>
                <w:sz w:val="18"/>
                <w:szCs w:val="20"/>
              </w:rPr>
            </w:pPr>
            <w:r w:rsidRPr="008B4E38">
              <w:rPr>
                <w:rFonts w:asciiTheme="minorHAnsi" w:eastAsia="Arial Unicode MS" w:hAnsiTheme="minorHAnsi" w:cstheme="minorHAnsi"/>
                <w:bCs/>
                <w:sz w:val="18"/>
                <w:szCs w:val="20"/>
              </w:rPr>
              <w:t>Δευτέρα 06.07.2020</w:t>
            </w:r>
          </w:p>
        </w:tc>
      </w:tr>
      <w:tr w:rsidR="003C0235" w:rsidRPr="008B4E38" w14:paraId="527BEC86" w14:textId="77777777" w:rsidTr="000307E5">
        <w:trPr>
          <w:trHeight w:val="20"/>
          <w:jc w:val="center"/>
        </w:trPr>
        <w:tc>
          <w:tcPr>
            <w:tcW w:w="3756" w:type="pct"/>
            <w:shd w:val="clear" w:color="auto" w:fill="auto"/>
            <w:tcMar>
              <w:left w:w="28" w:type="dxa"/>
              <w:right w:w="28" w:type="dxa"/>
            </w:tcMar>
            <w:vAlign w:val="center"/>
          </w:tcPr>
          <w:p w14:paraId="1432164E" w14:textId="77777777" w:rsidR="003C0235" w:rsidRPr="008B4E38" w:rsidRDefault="003C0235" w:rsidP="008D116E">
            <w:pPr>
              <w:jc w:val="both"/>
              <w:rPr>
                <w:rFonts w:asciiTheme="minorHAnsi" w:eastAsia="Calibri" w:hAnsiTheme="minorHAnsi" w:cstheme="minorHAnsi"/>
                <w:sz w:val="18"/>
                <w:szCs w:val="20"/>
              </w:rPr>
            </w:pPr>
            <w:r w:rsidRPr="008B4E38">
              <w:rPr>
                <w:rFonts w:asciiTheme="minorHAnsi" w:eastAsia="Calibri" w:hAnsiTheme="minorHAnsi" w:cstheme="minorHAnsi"/>
                <w:sz w:val="18"/>
                <w:szCs w:val="20"/>
              </w:rPr>
              <w:t>Παύση Διαπραγμάτευσης των Μετοχών από την Εναλλακτική Αγορά του Χ.Α., πριν την έναρξη της συνεδρίασης του Χ.Α.*</w:t>
            </w:r>
          </w:p>
        </w:tc>
        <w:tc>
          <w:tcPr>
            <w:tcW w:w="1244" w:type="pct"/>
            <w:shd w:val="clear" w:color="auto" w:fill="auto"/>
            <w:tcMar>
              <w:left w:w="28" w:type="dxa"/>
              <w:right w:w="28" w:type="dxa"/>
            </w:tcMar>
            <w:vAlign w:val="center"/>
          </w:tcPr>
          <w:p w14:paraId="608E69C1" w14:textId="77777777" w:rsidR="003C0235" w:rsidRPr="008B4E38" w:rsidDel="0041104D" w:rsidRDefault="003C0235" w:rsidP="008D116E">
            <w:pPr>
              <w:spacing w:before="100" w:beforeAutospacing="1" w:after="100" w:afterAutospacing="1"/>
              <w:jc w:val="center"/>
              <w:textAlignment w:val="center"/>
              <w:rPr>
                <w:rFonts w:asciiTheme="minorHAnsi" w:eastAsia="Arial Unicode MS" w:hAnsiTheme="minorHAnsi" w:cstheme="minorHAnsi"/>
                <w:bCs/>
                <w:sz w:val="18"/>
                <w:szCs w:val="20"/>
              </w:rPr>
            </w:pPr>
            <w:r w:rsidRPr="008B4E38">
              <w:rPr>
                <w:rFonts w:asciiTheme="minorHAnsi" w:eastAsia="Arial Unicode MS" w:hAnsiTheme="minorHAnsi" w:cstheme="minorHAnsi"/>
                <w:bCs/>
                <w:sz w:val="18"/>
                <w:szCs w:val="20"/>
              </w:rPr>
              <w:t>Τρίτη 07.07.2020</w:t>
            </w:r>
          </w:p>
        </w:tc>
      </w:tr>
      <w:tr w:rsidR="003C0235" w:rsidRPr="008B4E38" w14:paraId="1E8606C7" w14:textId="77777777" w:rsidTr="000307E5">
        <w:trPr>
          <w:trHeight w:val="20"/>
          <w:jc w:val="center"/>
        </w:trPr>
        <w:tc>
          <w:tcPr>
            <w:tcW w:w="3756" w:type="pct"/>
            <w:shd w:val="clear" w:color="auto" w:fill="auto"/>
            <w:tcMar>
              <w:left w:w="28" w:type="dxa"/>
              <w:right w:w="28" w:type="dxa"/>
            </w:tcMar>
            <w:vAlign w:val="center"/>
          </w:tcPr>
          <w:p w14:paraId="772DC198" w14:textId="77777777" w:rsidR="003C0235" w:rsidRPr="008B4E38" w:rsidRDefault="003C0235" w:rsidP="008D116E">
            <w:pPr>
              <w:jc w:val="both"/>
              <w:rPr>
                <w:rFonts w:asciiTheme="minorHAnsi" w:eastAsia="Calibri" w:hAnsiTheme="minorHAnsi" w:cstheme="minorHAnsi"/>
                <w:sz w:val="18"/>
                <w:szCs w:val="20"/>
              </w:rPr>
            </w:pPr>
            <w:r w:rsidRPr="008B4E38">
              <w:rPr>
                <w:rFonts w:asciiTheme="minorHAnsi" w:eastAsia="Calibri" w:hAnsiTheme="minorHAnsi" w:cstheme="minorHAnsi"/>
                <w:sz w:val="18"/>
                <w:szCs w:val="20"/>
              </w:rPr>
              <w:t>Έναρξη Δημόσιας Προσφοράς</w:t>
            </w:r>
          </w:p>
        </w:tc>
        <w:tc>
          <w:tcPr>
            <w:tcW w:w="1244" w:type="pct"/>
            <w:shd w:val="clear" w:color="auto" w:fill="auto"/>
            <w:tcMar>
              <w:left w:w="28" w:type="dxa"/>
              <w:right w:w="28" w:type="dxa"/>
            </w:tcMar>
            <w:vAlign w:val="center"/>
          </w:tcPr>
          <w:p w14:paraId="3168DA28" w14:textId="77777777" w:rsidR="003C0235" w:rsidRPr="008B4E38" w:rsidDel="0041104D" w:rsidRDefault="003C0235" w:rsidP="008D116E">
            <w:pPr>
              <w:spacing w:before="100" w:beforeAutospacing="1" w:after="100" w:afterAutospacing="1"/>
              <w:jc w:val="center"/>
              <w:textAlignment w:val="center"/>
              <w:rPr>
                <w:rFonts w:asciiTheme="minorHAnsi" w:eastAsia="Arial Unicode MS" w:hAnsiTheme="minorHAnsi" w:cstheme="minorHAnsi"/>
                <w:bCs/>
                <w:sz w:val="18"/>
                <w:szCs w:val="20"/>
              </w:rPr>
            </w:pPr>
            <w:r w:rsidRPr="008B4E38">
              <w:rPr>
                <w:rFonts w:asciiTheme="minorHAnsi" w:eastAsia="Arial Unicode MS" w:hAnsiTheme="minorHAnsi" w:cstheme="minorHAnsi"/>
                <w:bCs/>
                <w:sz w:val="18"/>
                <w:szCs w:val="20"/>
              </w:rPr>
              <w:t>Τετάρτη, 08.07.2020</w:t>
            </w:r>
          </w:p>
        </w:tc>
      </w:tr>
      <w:tr w:rsidR="003C0235" w:rsidRPr="008B4E38" w14:paraId="08E39DBA" w14:textId="77777777" w:rsidTr="000307E5">
        <w:trPr>
          <w:trHeight w:val="20"/>
          <w:jc w:val="center"/>
        </w:trPr>
        <w:tc>
          <w:tcPr>
            <w:tcW w:w="3756" w:type="pct"/>
            <w:shd w:val="clear" w:color="auto" w:fill="auto"/>
            <w:tcMar>
              <w:left w:w="28" w:type="dxa"/>
              <w:right w:w="28" w:type="dxa"/>
            </w:tcMar>
            <w:vAlign w:val="center"/>
          </w:tcPr>
          <w:p w14:paraId="16BEB665" w14:textId="77777777" w:rsidR="003C0235" w:rsidRPr="008B4E38" w:rsidRDefault="003C0235" w:rsidP="008D116E">
            <w:pPr>
              <w:jc w:val="both"/>
              <w:rPr>
                <w:rFonts w:asciiTheme="minorHAnsi" w:eastAsia="Calibri" w:hAnsiTheme="minorHAnsi" w:cstheme="minorHAnsi"/>
                <w:sz w:val="18"/>
                <w:szCs w:val="20"/>
              </w:rPr>
            </w:pPr>
            <w:r w:rsidRPr="008B4E38">
              <w:rPr>
                <w:rFonts w:asciiTheme="minorHAnsi" w:eastAsia="Calibri" w:hAnsiTheme="minorHAnsi" w:cstheme="minorHAnsi"/>
                <w:sz w:val="18"/>
                <w:szCs w:val="20"/>
              </w:rPr>
              <w:t>Λήξη Δημόσιας Προσφοράς</w:t>
            </w:r>
          </w:p>
        </w:tc>
        <w:tc>
          <w:tcPr>
            <w:tcW w:w="1244" w:type="pct"/>
            <w:shd w:val="clear" w:color="auto" w:fill="auto"/>
            <w:tcMar>
              <w:left w:w="28" w:type="dxa"/>
              <w:right w:w="28" w:type="dxa"/>
            </w:tcMar>
            <w:vAlign w:val="center"/>
          </w:tcPr>
          <w:p w14:paraId="2D67F9B7" w14:textId="77777777" w:rsidR="003C0235" w:rsidRPr="008B4E38" w:rsidRDefault="003C0235" w:rsidP="008D116E">
            <w:pPr>
              <w:spacing w:before="100" w:beforeAutospacing="1" w:after="100" w:afterAutospacing="1"/>
              <w:jc w:val="center"/>
              <w:textAlignment w:val="center"/>
              <w:rPr>
                <w:rFonts w:asciiTheme="minorHAnsi" w:eastAsia="Arial Unicode MS" w:hAnsiTheme="minorHAnsi" w:cstheme="minorHAnsi"/>
                <w:bCs/>
                <w:sz w:val="18"/>
                <w:szCs w:val="20"/>
              </w:rPr>
            </w:pPr>
            <w:r w:rsidRPr="008B4E38">
              <w:rPr>
                <w:rFonts w:asciiTheme="minorHAnsi" w:eastAsia="Arial Unicode MS" w:hAnsiTheme="minorHAnsi" w:cstheme="minorHAnsi"/>
                <w:bCs/>
                <w:sz w:val="18"/>
                <w:szCs w:val="20"/>
              </w:rPr>
              <w:t>Παρασκευή, 10.07.2020</w:t>
            </w:r>
          </w:p>
        </w:tc>
      </w:tr>
      <w:tr w:rsidR="003C0235" w:rsidRPr="008B4E38" w14:paraId="12CE341D" w14:textId="77777777" w:rsidTr="000307E5">
        <w:trPr>
          <w:trHeight w:val="20"/>
          <w:jc w:val="center"/>
        </w:trPr>
        <w:tc>
          <w:tcPr>
            <w:tcW w:w="3756" w:type="pct"/>
            <w:shd w:val="clear" w:color="auto" w:fill="auto"/>
            <w:tcMar>
              <w:left w:w="28" w:type="dxa"/>
              <w:right w:w="28" w:type="dxa"/>
            </w:tcMar>
            <w:vAlign w:val="center"/>
          </w:tcPr>
          <w:p w14:paraId="1F269D8C" w14:textId="77777777" w:rsidR="003C0235" w:rsidRPr="008B4E38" w:rsidRDefault="003C0235" w:rsidP="008D116E">
            <w:pPr>
              <w:jc w:val="both"/>
              <w:rPr>
                <w:rFonts w:asciiTheme="minorHAnsi" w:eastAsia="Calibri" w:hAnsiTheme="minorHAnsi" w:cstheme="minorHAnsi"/>
                <w:sz w:val="18"/>
                <w:szCs w:val="20"/>
              </w:rPr>
            </w:pPr>
            <w:r w:rsidRPr="008B4E38">
              <w:rPr>
                <w:rFonts w:asciiTheme="minorHAnsi" w:eastAsia="Calibri" w:hAnsiTheme="minorHAnsi" w:cstheme="minorHAnsi"/>
                <w:sz w:val="18"/>
                <w:szCs w:val="20"/>
              </w:rPr>
              <w:t>Ανακοίνωσης της Τιμής Διάθεσης και κατανομή των Νέων Μετοχών</w:t>
            </w:r>
          </w:p>
        </w:tc>
        <w:tc>
          <w:tcPr>
            <w:tcW w:w="1244" w:type="pct"/>
            <w:shd w:val="clear" w:color="auto" w:fill="auto"/>
            <w:tcMar>
              <w:left w:w="28" w:type="dxa"/>
              <w:right w:w="28" w:type="dxa"/>
            </w:tcMar>
            <w:vAlign w:val="center"/>
          </w:tcPr>
          <w:p w14:paraId="2776C772" w14:textId="77777777" w:rsidR="003C0235" w:rsidRPr="008B4E38" w:rsidRDefault="003C0235" w:rsidP="008D116E">
            <w:pPr>
              <w:spacing w:before="100" w:beforeAutospacing="1" w:after="100" w:afterAutospacing="1"/>
              <w:jc w:val="center"/>
              <w:textAlignment w:val="center"/>
              <w:rPr>
                <w:rFonts w:asciiTheme="minorHAnsi" w:eastAsia="Arial Unicode MS" w:hAnsiTheme="minorHAnsi" w:cstheme="minorHAnsi"/>
                <w:bCs/>
                <w:sz w:val="18"/>
                <w:szCs w:val="20"/>
              </w:rPr>
            </w:pPr>
            <w:r w:rsidRPr="008B4E38">
              <w:rPr>
                <w:rFonts w:asciiTheme="minorHAnsi" w:eastAsia="Arial Unicode MS" w:hAnsiTheme="minorHAnsi" w:cstheme="minorHAnsi"/>
                <w:bCs/>
                <w:sz w:val="18"/>
                <w:szCs w:val="20"/>
              </w:rPr>
              <w:t>Δευτέρα,13.07.2020</w:t>
            </w:r>
          </w:p>
        </w:tc>
      </w:tr>
      <w:tr w:rsidR="003C0235" w:rsidRPr="008B4E38" w14:paraId="52D8763E" w14:textId="77777777" w:rsidTr="000307E5">
        <w:trPr>
          <w:trHeight w:val="20"/>
          <w:jc w:val="center"/>
        </w:trPr>
        <w:tc>
          <w:tcPr>
            <w:tcW w:w="3756" w:type="pct"/>
            <w:shd w:val="clear" w:color="auto" w:fill="auto"/>
            <w:tcMar>
              <w:left w:w="28" w:type="dxa"/>
              <w:right w:w="28" w:type="dxa"/>
            </w:tcMar>
            <w:vAlign w:val="center"/>
          </w:tcPr>
          <w:p w14:paraId="0BB1EBE5" w14:textId="77777777" w:rsidR="003C0235" w:rsidRPr="008B4E38" w:rsidRDefault="003C0235" w:rsidP="008D116E">
            <w:pPr>
              <w:jc w:val="both"/>
              <w:rPr>
                <w:rFonts w:asciiTheme="minorHAnsi" w:eastAsia="Calibri" w:hAnsiTheme="minorHAnsi" w:cstheme="minorHAnsi"/>
                <w:sz w:val="18"/>
                <w:szCs w:val="20"/>
              </w:rPr>
            </w:pPr>
            <w:r w:rsidRPr="008B4E38">
              <w:rPr>
                <w:rFonts w:asciiTheme="minorHAnsi" w:eastAsia="Calibri" w:hAnsiTheme="minorHAnsi" w:cstheme="minorHAnsi"/>
                <w:sz w:val="18"/>
                <w:szCs w:val="20"/>
              </w:rPr>
              <w:t>Αποδέσμευση κεφαλαίων επενδυτών και καταβολή αντιτίμου των κατανεμηθεισών Μετοχών από τους Ειδικούς και Ιδιώτες Επενδυτές</w:t>
            </w:r>
          </w:p>
        </w:tc>
        <w:tc>
          <w:tcPr>
            <w:tcW w:w="1244" w:type="pct"/>
            <w:shd w:val="clear" w:color="auto" w:fill="auto"/>
            <w:tcMar>
              <w:left w:w="28" w:type="dxa"/>
              <w:right w:w="28" w:type="dxa"/>
            </w:tcMar>
            <w:vAlign w:val="center"/>
          </w:tcPr>
          <w:p w14:paraId="43B35BE0" w14:textId="77777777" w:rsidR="003C0235" w:rsidRPr="008B4E38" w:rsidRDefault="003C0235" w:rsidP="008D116E">
            <w:pPr>
              <w:spacing w:before="100" w:beforeAutospacing="1" w:after="100" w:afterAutospacing="1"/>
              <w:jc w:val="center"/>
              <w:textAlignment w:val="center"/>
              <w:rPr>
                <w:rFonts w:asciiTheme="minorHAnsi" w:eastAsia="Arial Unicode MS" w:hAnsiTheme="minorHAnsi" w:cstheme="minorHAnsi"/>
                <w:bCs/>
                <w:sz w:val="18"/>
                <w:szCs w:val="20"/>
              </w:rPr>
            </w:pPr>
            <w:r w:rsidRPr="008B4E38">
              <w:rPr>
                <w:rFonts w:asciiTheme="minorHAnsi" w:eastAsia="Arial Unicode MS" w:hAnsiTheme="minorHAnsi" w:cstheme="minorHAnsi"/>
                <w:bCs/>
                <w:sz w:val="18"/>
                <w:szCs w:val="20"/>
              </w:rPr>
              <w:t>Τρίτη, 14.07.2020</w:t>
            </w:r>
          </w:p>
        </w:tc>
      </w:tr>
      <w:tr w:rsidR="003C0235" w:rsidRPr="008B4E38" w14:paraId="14BBA3E2" w14:textId="77777777" w:rsidTr="000307E5">
        <w:trPr>
          <w:trHeight w:val="20"/>
          <w:jc w:val="center"/>
        </w:trPr>
        <w:tc>
          <w:tcPr>
            <w:tcW w:w="3756" w:type="pct"/>
            <w:shd w:val="clear" w:color="auto" w:fill="auto"/>
            <w:tcMar>
              <w:left w:w="28" w:type="dxa"/>
              <w:right w:w="28" w:type="dxa"/>
            </w:tcMar>
            <w:vAlign w:val="center"/>
          </w:tcPr>
          <w:p w14:paraId="553D0881" w14:textId="77777777" w:rsidR="003C0235" w:rsidRPr="008B4E38" w:rsidRDefault="003C0235" w:rsidP="008D116E">
            <w:pPr>
              <w:rPr>
                <w:rFonts w:asciiTheme="minorHAnsi" w:eastAsia="Calibri" w:hAnsiTheme="minorHAnsi" w:cstheme="minorHAnsi"/>
                <w:sz w:val="18"/>
                <w:szCs w:val="20"/>
              </w:rPr>
            </w:pPr>
            <w:r w:rsidRPr="008B4E38">
              <w:rPr>
                <w:rFonts w:asciiTheme="minorHAnsi" w:eastAsia="Calibri" w:hAnsiTheme="minorHAnsi" w:cstheme="minorHAnsi"/>
                <w:sz w:val="18"/>
                <w:szCs w:val="20"/>
              </w:rPr>
              <w:t>Πιστοποίηση της καταβολής των αντληθέντων κεφαλαίων από την Εκδότρια.</w:t>
            </w:r>
          </w:p>
          <w:p w14:paraId="217C30DB" w14:textId="77777777" w:rsidR="003C0235" w:rsidRPr="008B4E38" w:rsidRDefault="003C0235" w:rsidP="008D116E">
            <w:pPr>
              <w:rPr>
                <w:rFonts w:asciiTheme="minorHAnsi" w:eastAsia="Calibri" w:hAnsiTheme="minorHAnsi" w:cstheme="minorHAnsi"/>
                <w:sz w:val="18"/>
                <w:szCs w:val="20"/>
              </w:rPr>
            </w:pPr>
            <w:r w:rsidRPr="008B4E38">
              <w:rPr>
                <w:rFonts w:asciiTheme="minorHAnsi" w:eastAsia="Calibri" w:hAnsiTheme="minorHAnsi" w:cstheme="minorHAnsi"/>
                <w:sz w:val="18"/>
                <w:szCs w:val="20"/>
              </w:rPr>
              <w:t>Παράδοση των Μετοχών στους επενδυτές μέσω καταχώρισης στις Μερίδες τους στο Σύστημα Άυλων Τίτλων.</w:t>
            </w:r>
          </w:p>
          <w:p w14:paraId="346AFBEE" w14:textId="77777777" w:rsidR="003C0235" w:rsidRPr="008B4E38" w:rsidRDefault="003C0235" w:rsidP="008D116E">
            <w:pPr>
              <w:jc w:val="both"/>
              <w:rPr>
                <w:rFonts w:asciiTheme="minorHAnsi" w:eastAsia="Calibri" w:hAnsiTheme="minorHAnsi" w:cstheme="minorHAnsi"/>
                <w:sz w:val="18"/>
                <w:szCs w:val="20"/>
              </w:rPr>
            </w:pPr>
            <w:r w:rsidRPr="008B4E38">
              <w:rPr>
                <w:rFonts w:asciiTheme="minorHAnsi" w:eastAsia="Calibri" w:hAnsiTheme="minorHAnsi" w:cstheme="minorHAnsi"/>
                <w:sz w:val="18"/>
                <w:szCs w:val="20"/>
              </w:rPr>
              <w:t>Δημοσίευση ανακοίνωσης για την έναρξη διαπραγμάτευσης.</w:t>
            </w:r>
          </w:p>
        </w:tc>
        <w:tc>
          <w:tcPr>
            <w:tcW w:w="1244" w:type="pct"/>
            <w:shd w:val="clear" w:color="auto" w:fill="auto"/>
            <w:tcMar>
              <w:left w:w="28" w:type="dxa"/>
              <w:right w:w="28" w:type="dxa"/>
            </w:tcMar>
            <w:vAlign w:val="center"/>
          </w:tcPr>
          <w:p w14:paraId="074FA00C" w14:textId="77777777" w:rsidR="003C0235" w:rsidRPr="008B4E38" w:rsidRDefault="003C0235" w:rsidP="008D116E">
            <w:pPr>
              <w:spacing w:before="100" w:beforeAutospacing="1" w:after="100" w:afterAutospacing="1"/>
              <w:jc w:val="center"/>
              <w:textAlignment w:val="center"/>
              <w:rPr>
                <w:rFonts w:asciiTheme="minorHAnsi" w:eastAsia="Arial Unicode MS" w:hAnsiTheme="minorHAnsi" w:cstheme="minorHAnsi"/>
                <w:bCs/>
                <w:sz w:val="18"/>
                <w:szCs w:val="20"/>
              </w:rPr>
            </w:pPr>
            <w:r w:rsidRPr="008B4E38">
              <w:rPr>
                <w:rFonts w:asciiTheme="minorHAnsi" w:eastAsia="Arial Unicode MS" w:hAnsiTheme="minorHAnsi" w:cstheme="minorHAnsi"/>
                <w:bCs/>
                <w:sz w:val="18"/>
                <w:szCs w:val="20"/>
              </w:rPr>
              <w:t>Τρίτη, 14.07.2020</w:t>
            </w:r>
          </w:p>
        </w:tc>
      </w:tr>
      <w:tr w:rsidR="003C0235" w:rsidRPr="008B4E38" w14:paraId="4A3175CE" w14:textId="77777777" w:rsidTr="000307E5">
        <w:trPr>
          <w:trHeight w:val="20"/>
          <w:jc w:val="center"/>
        </w:trPr>
        <w:tc>
          <w:tcPr>
            <w:tcW w:w="3756" w:type="pct"/>
            <w:shd w:val="clear" w:color="auto" w:fill="auto"/>
            <w:tcMar>
              <w:left w:w="28" w:type="dxa"/>
              <w:right w:w="28" w:type="dxa"/>
            </w:tcMar>
            <w:vAlign w:val="center"/>
          </w:tcPr>
          <w:p w14:paraId="7D8ADF6D" w14:textId="77777777" w:rsidR="003C0235" w:rsidRPr="008B4E38" w:rsidRDefault="003C0235" w:rsidP="008D116E">
            <w:pPr>
              <w:rPr>
                <w:rFonts w:asciiTheme="minorHAnsi" w:eastAsia="Calibri" w:hAnsiTheme="minorHAnsi" w:cstheme="minorHAnsi"/>
                <w:sz w:val="18"/>
                <w:szCs w:val="20"/>
              </w:rPr>
            </w:pPr>
            <w:r w:rsidRPr="008B4E38">
              <w:rPr>
                <w:rFonts w:asciiTheme="minorHAnsi" w:eastAsia="Calibri" w:hAnsiTheme="minorHAnsi" w:cstheme="minorHAnsi"/>
                <w:sz w:val="18"/>
                <w:szCs w:val="20"/>
              </w:rPr>
              <w:t>Διαγραφή των Μετοχών από την Εναλλακτική Αγορά του Χ.Α. *</w:t>
            </w:r>
          </w:p>
        </w:tc>
        <w:tc>
          <w:tcPr>
            <w:tcW w:w="1244" w:type="pct"/>
            <w:shd w:val="clear" w:color="auto" w:fill="auto"/>
            <w:tcMar>
              <w:left w:w="28" w:type="dxa"/>
              <w:right w:w="28" w:type="dxa"/>
            </w:tcMar>
            <w:vAlign w:val="center"/>
          </w:tcPr>
          <w:p w14:paraId="53AA5FFE" w14:textId="77777777" w:rsidR="003C0235" w:rsidRPr="008B4E38" w:rsidRDefault="003C0235" w:rsidP="008D116E">
            <w:pPr>
              <w:spacing w:before="100" w:beforeAutospacing="1" w:after="100" w:afterAutospacing="1"/>
              <w:jc w:val="center"/>
              <w:textAlignment w:val="center"/>
              <w:rPr>
                <w:rFonts w:asciiTheme="minorHAnsi" w:eastAsia="Arial Unicode MS" w:hAnsiTheme="minorHAnsi" w:cstheme="minorHAnsi"/>
                <w:bCs/>
                <w:sz w:val="18"/>
                <w:szCs w:val="20"/>
              </w:rPr>
            </w:pPr>
            <w:r w:rsidRPr="008B4E38">
              <w:rPr>
                <w:rFonts w:asciiTheme="minorHAnsi" w:eastAsia="Arial Unicode MS" w:hAnsiTheme="minorHAnsi" w:cstheme="minorHAnsi"/>
                <w:bCs/>
                <w:sz w:val="18"/>
                <w:szCs w:val="20"/>
              </w:rPr>
              <w:t>Τετάρτη, 15.07.2020</w:t>
            </w:r>
          </w:p>
        </w:tc>
      </w:tr>
      <w:tr w:rsidR="003C0235" w:rsidRPr="008B4E38" w14:paraId="2FDE5CB0" w14:textId="77777777" w:rsidTr="000307E5">
        <w:trPr>
          <w:trHeight w:val="20"/>
          <w:jc w:val="center"/>
        </w:trPr>
        <w:tc>
          <w:tcPr>
            <w:tcW w:w="3756" w:type="pct"/>
            <w:shd w:val="clear" w:color="auto" w:fill="auto"/>
            <w:tcMar>
              <w:left w:w="28" w:type="dxa"/>
              <w:right w:w="28" w:type="dxa"/>
            </w:tcMar>
            <w:vAlign w:val="center"/>
          </w:tcPr>
          <w:p w14:paraId="66813434" w14:textId="77777777" w:rsidR="003C0235" w:rsidRPr="008B4E38" w:rsidRDefault="003C0235" w:rsidP="008D116E">
            <w:pPr>
              <w:jc w:val="both"/>
              <w:rPr>
                <w:rFonts w:asciiTheme="minorHAnsi" w:eastAsia="Calibri" w:hAnsiTheme="minorHAnsi" w:cstheme="minorHAnsi"/>
                <w:sz w:val="18"/>
                <w:szCs w:val="20"/>
              </w:rPr>
            </w:pPr>
            <w:r w:rsidRPr="008B4E38">
              <w:rPr>
                <w:rFonts w:asciiTheme="minorHAnsi" w:eastAsia="Calibri" w:hAnsiTheme="minorHAnsi" w:cstheme="minorHAnsi"/>
                <w:sz w:val="18"/>
                <w:szCs w:val="20"/>
              </w:rPr>
              <w:t>Έναρξη διαπραγμάτευσης των Μετοχών</w:t>
            </w:r>
            <w:r w:rsidRPr="008B4E38">
              <w:rPr>
                <w:rFonts w:asciiTheme="minorHAnsi" w:eastAsia="Calibri" w:hAnsiTheme="minorHAnsi" w:cstheme="minorHAnsi"/>
                <w:sz w:val="18"/>
              </w:rPr>
              <w:t xml:space="preserve"> </w:t>
            </w:r>
            <w:r w:rsidRPr="008B4E38">
              <w:rPr>
                <w:rFonts w:asciiTheme="minorHAnsi" w:eastAsia="Calibri" w:hAnsiTheme="minorHAnsi" w:cstheme="minorHAnsi"/>
                <w:sz w:val="18"/>
                <w:szCs w:val="20"/>
              </w:rPr>
              <w:t xml:space="preserve">της Εταιρείας στη Ρυθμιζόμενη Αγορά του Χ.Α. </w:t>
            </w:r>
          </w:p>
        </w:tc>
        <w:tc>
          <w:tcPr>
            <w:tcW w:w="1244" w:type="pct"/>
            <w:shd w:val="clear" w:color="auto" w:fill="auto"/>
            <w:tcMar>
              <w:left w:w="28" w:type="dxa"/>
              <w:right w:w="28" w:type="dxa"/>
            </w:tcMar>
            <w:vAlign w:val="center"/>
          </w:tcPr>
          <w:p w14:paraId="05BC9CF7" w14:textId="77777777" w:rsidR="003C0235" w:rsidRPr="008B4E38" w:rsidRDefault="003C0235" w:rsidP="008D116E">
            <w:pPr>
              <w:spacing w:before="100" w:beforeAutospacing="1" w:after="100" w:afterAutospacing="1"/>
              <w:jc w:val="center"/>
              <w:textAlignment w:val="center"/>
              <w:rPr>
                <w:rFonts w:asciiTheme="minorHAnsi" w:eastAsia="Arial Unicode MS" w:hAnsiTheme="minorHAnsi" w:cstheme="minorHAnsi"/>
                <w:sz w:val="18"/>
                <w:szCs w:val="20"/>
              </w:rPr>
            </w:pPr>
            <w:r w:rsidRPr="008B4E38">
              <w:rPr>
                <w:rFonts w:asciiTheme="minorHAnsi" w:eastAsia="Arial Unicode MS" w:hAnsiTheme="minorHAnsi" w:cstheme="minorHAnsi"/>
                <w:sz w:val="18"/>
                <w:szCs w:val="20"/>
              </w:rPr>
              <w:t>Τετάρτη, 15.07.2020</w:t>
            </w:r>
          </w:p>
        </w:tc>
      </w:tr>
    </w:tbl>
    <w:p w14:paraId="0096A52E" w14:textId="77777777" w:rsidR="003C0235" w:rsidRPr="008B4E38" w:rsidRDefault="003C0235" w:rsidP="00BF79E2">
      <w:pPr>
        <w:jc w:val="both"/>
        <w:rPr>
          <w:rFonts w:asciiTheme="minorHAnsi" w:hAnsiTheme="minorHAnsi" w:cstheme="minorHAnsi"/>
          <w:color w:val="FF0000"/>
          <w:sz w:val="20"/>
          <w:szCs w:val="20"/>
        </w:rPr>
      </w:pPr>
      <w:r w:rsidRPr="008B4E38">
        <w:rPr>
          <w:rFonts w:asciiTheme="minorHAnsi" w:hAnsiTheme="minorHAnsi" w:cstheme="minorHAnsi"/>
          <w:i/>
          <w:iCs/>
          <w:sz w:val="20"/>
          <w:szCs w:val="20"/>
        </w:rPr>
        <w:t>*</w:t>
      </w:r>
      <w:r w:rsidRPr="008B4E38">
        <w:rPr>
          <w:rFonts w:asciiTheme="minorHAnsi" w:hAnsiTheme="minorHAnsi" w:cstheme="minorHAnsi"/>
          <w:i/>
          <w:iCs/>
          <w:sz w:val="18"/>
          <w:szCs w:val="18"/>
        </w:rPr>
        <w:t xml:space="preserve"> Εφόσον η έκδοση οριστικής απόφασης περί της Εισαγωγής από το Χ.Α. σχετικά με την ικανοποίηση του κριτηρίου διασποράς είναι αρνητική, οι Μετοχές της Εταιρείας θα παραμείνουν σε διαπραγμάτευση στην Εναλλακτική Αγορά του Χ.Α.</w:t>
      </w:r>
      <w:r w:rsidRPr="008B4E38">
        <w:rPr>
          <w:rFonts w:asciiTheme="minorHAnsi" w:eastAsia="Calibri" w:hAnsiTheme="minorHAnsi" w:cstheme="minorHAnsi"/>
          <w:i/>
          <w:sz w:val="18"/>
          <w:szCs w:val="18"/>
        </w:rPr>
        <w:t xml:space="preserve"> Σημειώνεται ότι το παραπάνω χρονοδιάγραμμα εξαρτάται από πολλούς αστάθμητους παράγοντες και ενδέχεται να μεταβληθεί. Στην περίπτωση αυτή θα υπάρξει σχετική ανακοίνωση στον Τύπο.</w:t>
      </w:r>
    </w:p>
    <w:p w14:paraId="4F7350D3" w14:textId="77777777" w:rsidR="003C0235" w:rsidRPr="008B4E38" w:rsidRDefault="003C0235" w:rsidP="00AD158E">
      <w:pPr>
        <w:jc w:val="both"/>
        <w:rPr>
          <w:rFonts w:asciiTheme="minorHAnsi" w:hAnsiTheme="minorHAnsi" w:cstheme="minorHAnsi"/>
          <w:color w:val="000000" w:themeColor="text1"/>
          <w:sz w:val="20"/>
          <w:szCs w:val="20"/>
        </w:rPr>
      </w:pPr>
    </w:p>
    <w:p w14:paraId="444A269F" w14:textId="179C06C0" w:rsidR="00E01DEF" w:rsidRPr="00F63322" w:rsidRDefault="00AD158E" w:rsidP="007B0364">
      <w:pPr>
        <w:jc w:val="center"/>
        <w:rPr>
          <w:rFonts w:asciiTheme="minorHAnsi" w:hAnsiTheme="minorHAnsi" w:cstheme="minorHAnsi"/>
          <w:b/>
          <w:bCs/>
          <w:color w:val="000000" w:themeColor="text1"/>
          <w:sz w:val="20"/>
          <w:szCs w:val="20"/>
        </w:rPr>
      </w:pPr>
      <w:r w:rsidRPr="00F63322">
        <w:rPr>
          <w:rFonts w:asciiTheme="minorHAnsi" w:hAnsiTheme="minorHAnsi" w:cstheme="minorHAnsi"/>
          <w:b/>
          <w:bCs/>
          <w:color w:val="000000" w:themeColor="text1"/>
          <w:sz w:val="20"/>
          <w:szCs w:val="20"/>
        </w:rPr>
        <w:t>Θεσσαλονίκη</w:t>
      </w:r>
      <w:r w:rsidR="00E01DEF" w:rsidRPr="00F63322">
        <w:rPr>
          <w:rFonts w:asciiTheme="minorHAnsi" w:hAnsiTheme="minorHAnsi" w:cstheme="minorHAnsi"/>
          <w:b/>
          <w:bCs/>
          <w:color w:val="000000" w:themeColor="text1"/>
          <w:sz w:val="20"/>
          <w:szCs w:val="20"/>
        </w:rPr>
        <w:t xml:space="preserve">, </w:t>
      </w:r>
      <w:r w:rsidRPr="00F63322">
        <w:rPr>
          <w:rFonts w:asciiTheme="minorHAnsi" w:hAnsiTheme="minorHAnsi" w:cstheme="minorHAnsi"/>
          <w:b/>
          <w:bCs/>
          <w:color w:val="000000" w:themeColor="text1"/>
          <w:sz w:val="20"/>
          <w:szCs w:val="20"/>
        </w:rPr>
        <w:t>0</w:t>
      </w:r>
      <w:r w:rsidR="00D461FA">
        <w:rPr>
          <w:rFonts w:asciiTheme="minorHAnsi" w:hAnsiTheme="minorHAnsi" w:cstheme="minorHAnsi"/>
          <w:b/>
          <w:bCs/>
          <w:color w:val="000000" w:themeColor="text1"/>
          <w:sz w:val="20"/>
          <w:szCs w:val="20"/>
          <w:lang w:val="en-US"/>
        </w:rPr>
        <w:t>7</w:t>
      </w:r>
      <w:bookmarkStart w:id="4" w:name="_GoBack"/>
      <w:bookmarkEnd w:id="4"/>
      <w:r w:rsidR="00E01DEF" w:rsidRPr="00F63322">
        <w:rPr>
          <w:rFonts w:asciiTheme="minorHAnsi" w:hAnsiTheme="minorHAnsi" w:cstheme="minorHAnsi"/>
          <w:b/>
          <w:bCs/>
          <w:color w:val="000000" w:themeColor="text1"/>
          <w:sz w:val="20"/>
          <w:szCs w:val="20"/>
        </w:rPr>
        <w:t xml:space="preserve"> </w:t>
      </w:r>
      <w:r w:rsidRPr="00F63322">
        <w:rPr>
          <w:rFonts w:asciiTheme="minorHAnsi" w:hAnsiTheme="minorHAnsi" w:cstheme="minorHAnsi"/>
          <w:b/>
          <w:bCs/>
          <w:color w:val="000000" w:themeColor="text1"/>
          <w:sz w:val="20"/>
          <w:szCs w:val="20"/>
        </w:rPr>
        <w:t>Ιουλ</w:t>
      </w:r>
      <w:r w:rsidR="00E01DEF" w:rsidRPr="00F63322">
        <w:rPr>
          <w:rFonts w:asciiTheme="minorHAnsi" w:hAnsiTheme="minorHAnsi" w:cstheme="minorHAnsi"/>
          <w:b/>
          <w:bCs/>
          <w:color w:val="000000" w:themeColor="text1"/>
          <w:sz w:val="20"/>
          <w:szCs w:val="20"/>
        </w:rPr>
        <w:t>ίου 2020</w:t>
      </w:r>
    </w:p>
    <w:p w14:paraId="6BB871B5" w14:textId="77777777" w:rsidR="00E01DEF" w:rsidRPr="00F63322" w:rsidRDefault="00E01DEF" w:rsidP="007B0364">
      <w:pPr>
        <w:jc w:val="center"/>
        <w:rPr>
          <w:rFonts w:asciiTheme="minorHAnsi" w:hAnsiTheme="minorHAnsi" w:cstheme="minorHAnsi"/>
          <w:b/>
          <w:bCs/>
          <w:color w:val="000000" w:themeColor="text1"/>
          <w:sz w:val="20"/>
          <w:szCs w:val="20"/>
        </w:rPr>
      </w:pPr>
      <w:r w:rsidRPr="00F63322">
        <w:rPr>
          <w:rFonts w:asciiTheme="minorHAnsi" w:hAnsiTheme="minorHAnsi" w:cstheme="minorHAnsi"/>
          <w:b/>
          <w:bCs/>
          <w:color w:val="000000" w:themeColor="text1"/>
          <w:sz w:val="20"/>
          <w:szCs w:val="20"/>
        </w:rPr>
        <w:t>Το Διοικητικό Συμβούλιο της</w:t>
      </w:r>
    </w:p>
    <w:p w14:paraId="28561718" w14:textId="27DA45BC" w:rsidR="00E01DEF" w:rsidRPr="00F63322" w:rsidRDefault="00AD158E" w:rsidP="007B0364">
      <w:pPr>
        <w:jc w:val="center"/>
        <w:rPr>
          <w:rFonts w:asciiTheme="minorHAnsi" w:hAnsiTheme="minorHAnsi" w:cstheme="minorHAnsi"/>
          <w:b/>
          <w:bCs/>
          <w:color w:val="000000" w:themeColor="text1"/>
          <w:sz w:val="20"/>
          <w:szCs w:val="20"/>
        </w:rPr>
      </w:pPr>
      <w:r w:rsidRPr="00F63322">
        <w:rPr>
          <w:rFonts w:asciiTheme="minorHAnsi" w:hAnsiTheme="minorHAnsi" w:cstheme="minorHAnsi"/>
          <w:b/>
          <w:bCs/>
          <w:color w:val="000000" w:themeColor="text1"/>
          <w:sz w:val="20"/>
          <w:szCs w:val="20"/>
        </w:rPr>
        <w:t>EPSILON NET ΑΝΩΝΥΜΗ ΕΤΑΙΡΕΙΑ ΠΛΗΡΟΦΟΡΙΚΗΣ, ΕΚΠΑΙΔΕΥΣΗΣ ΚΑΙ ΠΡΟΪΟΝΤΩΝ ΥΨΗΛΗΣ ΤΕΧΝΟΛΟΓΙΑΣ</w:t>
      </w:r>
    </w:p>
    <w:sectPr w:rsidR="00E01DEF" w:rsidRPr="00F63322">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C7890" w14:textId="77777777" w:rsidR="009E0F71" w:rsidRDefault="009E0F71" w:rsidP="009E0F71">
      <w:pPr>
        <w:spacing w:after="0" w:line="240" w:lineRule="auto"/>
      </w:pPr>
      <w:r>
        <w:separator/>
      </w:r>
    </w:p>
  </w:endnote>
  <w:endnote w:type="continuationSeparator" w:id="0">
    <w:p w14:paraId="74E583EC" w14:textId="77777777" w:rsidR="009E0F71" w:rsidRDefault="009E0F71" w:rsidP="009E0F71">
      <w:pPr>
        <w:spacing w:after="0" w:line="240" w:lineRule="auto"/>
      </w:pPr>
      <w:r>
        <w:continuationSeparator/>
      </w:r>
    </w:p>
  </w:endnote>
  <w:endnote w:type="continuationNotice" w:id="1">
    <w:p w14:paraId="63396613" w14:textId="77777777" w:rsidR="006718D3" w:rsidRDefault="006718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395636"/>
      <w:docPartObj>
        <w:docPartGallery w:val="Page Numbers (Bottom of Page)"/>
        <w:docPartUnique/>
      </w:docPartObj>
    </w:sdtPr>
    <w:sdtEndPr>
      <w:rPr>
        <w:rFonts w:asciiTheme="minorHAnsi" w:hAnsiTheme="minorHAnsi" w:cstheme="minorHAnsi"/>
        <w:b/>
        <w:bCs/>
        <w:noProof/>
      </w:rPr>
    </w:sdtEndPr>
    <w:sdtContent>
      <w:p w14:paraId="4BC9AF71" w14:textId="5849B67E" w:rsidR="009E0F71" w:rsidRPr="00C077A6" w:rsidRDefault="009E0F71">
        <w:pPr>
          <w:pStyle w:val="Footer"/>
          <w:jc w:val="center"/>
          <w:rPr>
            <w:rFonts w:asciiTheme="minorHAnsi" w:hAnsiTheme="minorHAnsi" w:cstheme="minorHAnsi"/>
            <w:b/>
            <w:bCs/>
          </w:rPr>
        </w:pPr>
        <w:r w:rsidRPr="00C077A6">
          <w:rPr>
            <w:rFonts w:asciiTheme="minorHAnsi" w:hAnsiTheme="minorHAnsi" w:cstheme="minorHAnsi"/>
            <w:b/>
            <w:bCs/>
          </w:rPr>
          <w:fldChar w:fldCharType="begin"/>
        </w:r>
        <w:r w:rsidRPr="00C077A6">
          <w:rPr>
            <w:rFonts w:asciiTheme="minorHAnsi" w:hAnsiTheme="minorHAnsi" w:cstheme="minorHAnsi"/>
            <w:b/>
            <w:bCs/>
          </w:rPr>
          <w:instrText xml:space="preserve"> PAGE   \* MERGEFORMAT </w:instrText>
        </w:r>
        <w:r w:rsidRPr="00C077A6">
          <w:rPr>
            <w:rFonts w:asciiTheme="minorHAnsi" w:hAnsiTheme="minorHAnsi" w:cstheme="minorHAnsi"/>
            <w:b/>
            <w:bCs/>
          </w:rPr>
          <w:fldChar w:fldCharType="separate"/>
        </w:r>
        <w:r w:rsidRPr="00C077A6">
          <w:rPr>
            <w:rFonts w:asciiTheme="minorHAnsi" w:hAnsiTheme="minorHAnsi" w:cstheme="minorHAnsi"/>
            <w:b/>
            <w:bCs/>
            <w:noProof/>
          </w:rPr>
          <w:t>2</w:t>
        </w:r>
        <w:r w:rsidRPr="00C077A6">
          <w:rPr>
            <w:rFonts w:asciiTheme="minorHAnsi" w:hAnsiTheme="minorHAnsi" w:cstheme="minorHAnsi"/>
            <w:b/>
            <w:bCs/>
            <w:noProof/>
          </w:rPr>
          <w:fldChar w:fldCharType="end"/>
        </w:r>
      </w:p>
    </w:sdtContent>
  </w:sdt>
  <w:p w14:paraId="4BB3CD27" w14:textId="77777777" w:rsidR="009E0F71" w:rsidRDefault="009E0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A87A3" w14:textId="77777777" w:rsidR="009E0F71" w:rsidRDefault="009E0F71" w:rsidP="009E0F71">
      <w:pPr>
        <w:spacing w:after="0" w:line="240" w:lineRule="auto"/>
      </w:pPr>
      <w:r>
        <w:separator/>
      </w:r>
    </w:p>
  </w:footnote>
  <w:footnote w:type="continuationSeparator" w:id="0">
    <w:p w14:paraId="059E65E8" w14:textId="77777777" w:rsidR="009E0F71" w:rsidRDefault="009E0F71" w:rsidP="009E0F71">
      <w:pPr>
        <w:spacing w:after="0" w:line="240" w:lineRule="auto"/>
      </w:pPr>
      <w:r>
        <w:continuationSeparator/>
      </w:r>
    </w:p>
  </w:footnote>
  <w:footnote w:type="continuationNotice" w:id="1">
    <w:p w14:paraId="0EAF96C8" w14:textId="77777777" w:rsidR="006718D3" w:rsidRDefault="006718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C2EA5"/>
    <w:multiLevelType w:val="hybridMultilevel"/>
    <w:tmpl w:val="4D16A9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BD22584"/>
    <w:multiLevelType w:val="hybridMultilevel"/>
    <w:tmpl w:val="F28EC2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46C38D8"/>
    <w:multiLevelType w:val="hybridMultilevel"/>
    <w:tmpl w:val="02802AD6"/>
    <w:lvl w:ilvl="0" w:tplc="37669CA4">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7C876AC"/>
    <w:multiLevelType w:val="hybridMultilevel"/>
    <w:tmpl w:val="FC0027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8961AA"/>
    <w:multiLevelType w:val="hybridMultilevel"/>
    <w:tmpl w:val="E60AC9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D7"/>
    <w:rsid w:val="000013B3"/>
    <w:rsid w:val="00025386"/>
    <w:rsid w:val="000307E5"/>
    <w:rsid w:val="00034C7A"/>
    <w:rsid w:val="000D39A4"/>
    <w:rsid w:val="00114297"/>
    <w:rsid w:val="001E4673"/>
    <w:rsid w:val="00212ED3"/>
    <w:rsid w:val="002530B1"/>
    <w:rsid w:val="002848C8"/>
    <w:rsid w:val="00342524"/>
    <w:rsid w:val="0035375D"/>
    <w:rsid w:val="003C0235"/>
    <w:rsid w:val="003D01FB"/>
    <w:rsid w:val="004E086A"/>
    <w:rsid w:val="004F46FE"/>
    <w:rsid w:val="00520BC5"/>
    <w:rsid w:val="00536259"/>
    <w:rsid w:val="00542411"/>
    <w:rsid w:val="005573D7"/>
    <w:rsid w:val="00641D74"/>
    <w:rsid w:val="006718D3"/>
    <w:rsid w:val="006826EA"/>
    <w:rsid w:val="006D604A"/>
    <w:rsid w:val="00756247"/>
    <w:rsid w:val="007B0364"/>
    <w:rsid w:val="007B4EF6"/>
    <w:rsid w:val="00852E17"/>
    <w:rsid w:val="008B4E38"/>
    <w:rsid w:val="008F1A8F"/>
    <w:rsid w:val="00907878"/>
    <w:rsid w:val="0091371D"/>
    <w:rsid w:val="009E0F71"/>
    <w:rsid w:val="00A86FCF"/>
    <w:rsid w:val="00AD158E"/>
    <w:rsid w:val="00B2283B"/>
    <w:rsid w:val="00B27E11"/>
    <w:rsid w:val="00B81BC9"/>
    <w:rsid w:val="00B82EF9"/>
    <w:rsid w:val="00BF79E2"/>
    <w:rsid w:val="00C077A6"/>
    <w:rsid w:val="00C56E7A"/>
    <w:rsid w:val="00CD5145"/>
    <w:rsid w:val="00D461FA"/>
    <w:rsid w:val="00DC1DF7"/>
    <w:rsid w:val="00DF66F2"/>
    <w:rsid w:val="00E01DEF"/>
    <w:rsid w:val="00E918D0"/>
    <w:rsid w:val="00EC7000"/>
    <w:rsid w:val="00F63322"/>
    <w:rsid w:val="00F743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8C2F"/>
  <w15:chartTrackingRefBased/>
  <w15:docId w15:val="{92DA380F-053F-4380-A062-AA73E70C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3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3D7"/>
    <w:rPr>
      <w:rFonts w:ascii="Segoe UI" w:hAnsi="Segoe UI" w:cs="Segoe UI"/>
      <w:sz w:val="18"/>
      <w:szCs w:val="18"/>
    </w:rPr>
  </w:style>
  <w:style w:type="character" w:customStyle="1" w:styleId="1">
    <w:name w:val="Σώμα κειμένου + Έντονη γραφή1"/>
    <w:basedOn w:val="DefaultParagraphFont"/>
    <w:rsid w:val="00E01DEF"/>
    <w:rPr>
      <w:rFonts w:ascii="Calibri" w:eastAsia="Calibri" w:hAnsi="Calibri" w:cs="Calibri"/>
      <w:b/>
      <w:bCs/>
      <w:i w:val="0"/>
      <w:iCs w:val="0"/>
      <w:smallCaps w:val="0"/>
      <w:strike w:val="0"/>
      <w:color w:val="000000"/>
      <w:spacing w:val="0"/>
      <w:w w:val="100"/>
      <w:position w:val="0"/>
      <w:sz w:val="19"/>
      <w:szCs w:val="19"/>
      <w:u w:val="none"/>
      <w:lang w:val="el-GR" w:eastAsia="el-GR" w:bidi="el-GR"/>
    </w:rPr>
  </w:style>
  <w:style w:type="paragraph" w:styleId="ListParagraph">
    <w:name w:val="List Paragraph"/>
    <w:basedOn w:val="Normal"/>
    <w:link w:val="ListParagraphChar"/>
    <w:uiPriority w:val="34"/>
    <w:qFormat/>
    <w:rsid w:val="0035375D"/>
    <w:pPr>
      <w:widowControl w:val="0"/>
      <w:spacing w:after="0" w:line="240" w:lineRule="auto"/>
      <w:ind w:left="720"/>
      <w:contextualSpacing/>
    </w:pPr>
    <w:rPr>
      <w:rFonts w:ascii="Courier New" w:eastAsia="Courier New" w:hAnsi="Courier New" w:cs="Courier New"/>
      <w:color w:val="000000"/>
      <w:sz w:val="24"/>
      <w:szCs w:val="24"/>
      <w:lang w:eastAsia="el-GR" w:bidi="el-GR"/>
    </w:rPr>
  </w:style>
  <w:style w:type="character" w:customStyle="1" w:styleId="ListParagraphChar">
    <w:name w:val="List Paragraph Char"/>
    <w:basedOn w:val="DefaultParagraphFont"/>
    <w:link w:val="ListParagraph"/>
    <w:uiPriority w:val="34"/>
    <w:locked/>
    <w:rsid w:val="0035375D"/>
    <w:rPr>
      <w:rFonts w:ascii="Courier New" w:eastAsia="Courier New" w:hAnsi="Courier New" w:cs="Courier New"/>
      <w:color w:val="000000"/>
      <w:sz w:val="24"/>
      <w:szCs w:val="24"/>
      <w:lang w:eastAsia="el-GR" w:bidi="el-GR"/>
    </w:rPr>
  </w:style>
  <w:style w:type="character" w:styleId="Hyperlink">
    <w:name w:val="Hyperlink"/>
    <w:basedOn w:val="DefaultParagraphFont"/>
    <w:uiPriority w:val="99"/>
    <w:rsid w:val="004E086A"/>
    <w:rPr>
      <w:color w:val="0066CC"/>
      <w:u w:val="single"/>
    </w:rPr>
  </w:style>
  <w:style w:type="table" w:styleId="TableGrid">
    <w:name w:val="Table Grid"/>
    <w:basedOn w:val="TableNormal"/>
    <w:uiPriority w:val="39"/>
    <w:rsid w:val="00641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0F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0F71"/>
  </w:style>
  <w:style w:type="paragraph" w:styleId="Footer">
    <w:name w:val="footer"/>
    <w:basedOn w:val="Normal"/>
    <w:link w:val="FooterChar"/>
    <w:uiPriority w:val="99"/>
    <w:unhideWhenUsed/>
    <w:rsid w:val="009E0F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0F71"/>
  </w:style>
  <w:style w:type="character" w:styleId="CommentReference">
    <w:name w:val="annotation reference"/>
    <w:basedOn w:val="DefaultParagraphFont"/>
    <w:uiPriority w:val="99"/>
    <w:semiHidden/>
    <w:unhideWhenUsed/>
    <w:rsid w:val="007B0364"/>
    <w:rPr>
      <w:sz w:val="16"/>
      <w:szCs w:val="16"/>
    </w:rPr>
  </w:style>
  <w:style w:type="paragraph" w:styleId="CommentText">
    <w:name w:val="annotation text"/>
    <w:basedOn w:val="Normal"/>
    <w:link w:val="CommentTextChar"/>
    <w:uiPriority w:val="99"/>
    <w:semiHidden/>
    <w:unhideWhenUsed/>
    <w:rsid w:val="007B0364"/>
    <w:pPr>
      <w:spacing w:line="240" w:lineRule="auto"/>
    </w:pPr>
    <w:rPr>
      <w:sz w:val="20"/>
      <w:szCs w:val="20"/>
    </w:rPr>
  </w:style>
  <w:style w:type="character" w:customStyle="1" w:styleId="CommentTextChar">
    <w:name w:val="Comment Text Char"/>
    <w:basedOn w:val="DefaultParagraphFont"/>
    <w:link w:val="CommentText"/>
    <w:uiPriority w:val="99"/>
    <w:semiHidden/>
    <w:rsid w:val="007B0364"/>
    <w:rPr>
      <w:sz w:val="20"/>
      <w:szCs w:val="20"/>
    </w:rPr>
  </w:style>
  <w:style w:type="paragraph" w:styleId="CommentSubject">
    <w:name w:val="annotation subject"/>
    <w:basedOn w:val="CommentText"/>
    <w:next w:val="CommentText"/>
    <w:link w:val="CommentSubjectChar"/>
    <w:uiPriority w:val="99"/>
    <w:semiHidden/>
    <w:unhideWhenUsed/>
    <w:rsid w:val="007B0364"/>
    <w:rPr>
      <w:b/>
      <w:bCs/>
    </w:rPr>
  </w:style>
  <w:style w:type="character" w:customStyle="1" w:styleId="CommentSubjectChar">
    <w:name w:val="Comment Subject Char"/>
    <w:basedOn w:val="CommentTextChar"/>
    <w:link w:val="CommentSubject"/>
    <w:uiPriority w:val="99"/>
    <w:semiHidden/>
    <w:rsid w:val="007B03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alpha.gr/el/idiotes/ependuseis/xrimatistiriakes-upiresies/enimerotika-delti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epsilonnet.gr/content.aspx?id=3518" TargetMode="External"/><Relationship Id="rId2" Type="http://schemas.openxmlformats.org/officeDocument/2006/relationships/customXml" Target="../customXml/item2.xml"/><Relationship Id="rId16" Type="http://schemas.openxmlformats.org/officeDocument/2006/relationships/hyperlink" Target="http://www.hcmc.gr/el_GR/web/portal/elib/deltia" TargetMode="External"/><Relationship Id="rId20" Type="http://schemas.openxmlformats.org/officeDocument/2006/relationships/hyperlink" Target="http://www.cyclos.gr/%CE%B1%CE%BD%CE%B1%CE%BA%CE%BF%CE%B9%CE%BD%CF%8E%CF%83%CE%B5%CE%B9%CF%82-%CE%AC%CF%81%CE%B8%CF%81%CE%B1.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s://www.athexgroup.gr/el/web/guest/company-prospectus/-/select-company/1175" TargetMode="External"/><Relationship Id="rId23" Type="http://schemas.openxmlformats.org/officeDocument/2006/relationships/theme" Target="theme/theme1.xml"/><Relationship Id="rId10" Type="http://schemas.openxmlformats.org/officeDocument/2006/relationships/hyperlink" Target="https://www.google.com/url?sa=i&amp;rct=j&amp;q=&amp;esrc=s&amp;source=images&amp;cd=&amp;ved=2ahUKEwjYu9O4mPDjAhUR3aQKHWcmD00QjRx6BAgBEAQ&amp;url=https://www.epsilonnet.gr/&amp;psig=AOvVaw0H9DLdF8PoB0gkCQjLNGbh&amp;ust=1565247753133358" TargetMode="External"/><Relationship Id="rId19" Type="http://schemas.openxmlformats.org/officeDocument/2006/relationships/hyperlink" Target="https://www.betasecurities.com/wp-content/uploads/documents/epsilonnet-sci-newslet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8D1D1700681F4797F3D7DB6D48B944" ma:contentTypeVersion="0" ma:contentTypeDescription="Create a new document." ma:contentTypeScope="" ma:versionID="3e0488ff0df938971b46d6553e821e7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AA85EE-F72C-4301-ABDD-77BAA57D4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A352482-7BBE-4D67-AEC1-66976E70FB81}">
  <ds:schemaRefs>
    <ds:schemaRef ds:uri="http://schemas.microsoft.com/sharepoint/v3/contenttype/forms"/>
  </ds:schemaRefs>
</ds:datastoreItem>
</file>

<file path=customXml/itemProps3.xml><?xml version="1.0" encoding="utf-8"?>
<ds:datastoreItem xmlns:ds="http://schemas.openxmlformats.org/officeDocument/2006/customXml" ds:itemID="{9C206833-4EFD-46E8-B100-7AD9EAC078E3}">
  <ds:schemaRef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3640</Words>
  <Characters>19662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ΓΙΑΓΚΟΣ Ν. ΣΤΥΛΙΑΝΟΣ</dc:creator>
  <cp:keywords/>
  <dc:description/>
  <cp:lastModifiedBy>ΠΑΠΑΔΟΠΟΥΛΟΥ ΣΙΟΥΝΤΡΗ Α. ΕΛΕΥΘΕΡΙΑ</cp:lastModifiedBy>
  <cp:revision>5</cp:revision>
  <dcterms:created xsi:type="dcterms:W3CDTF">2020-07-07T15:06:00Z</dcterms:created>
  <dcterms:modified xsi:type="dcterms:W3CDTF">2020-07-07T15:28:00Z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0x010100F58D1D1700681F4797F3D7DB6D48B944</vt:lpwstr>
  </property>
</Properties>
</file>